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5B" w:rsidRDefault="0095735B" w:rsidP="00295987">
      <w:pPr>
        <w:spacing w:after="0" w:line="276" w:lineRule="auto"/>
        <w:jc w:val="center"/>
      </w:pPr>
    </w:p>
    <w:p w:rsidR="00C2201D" w:rsidRPr="00B3199A" w:rsidRDefault="00DC2114" w:rsidP="00295987">
      <w:pPr>
        <w:spacing w:after="0" w:line="276" w:lineRule="auto"/>
        <w:jc w:val="center"/>
        <w:rPr>
          <w:b/>
          <w:bCs/>
        </w:rPr>
      </w:pPr>
      <w:r w:rsidRPr="00B3199A">
        <w:rPr>
          <w:b/>
          <w:bCs/>
          <w:noProof/>
        </w:rPr>
        <w:drawing>
          <wp:anchor distT="0" distB="0" distL="114300" distR="114300" simplePos="0" relativeHeight="251659264" behindDoc="0" locked="0" layoutInCell="1" allowOverlap="1">
            <wp:simplePos x="0" y="0"/>
            <wp:positionH relativeFrom="column">
              <wp:posOffset>-232410</wp:posOffset>
            </wp:positionH>
            <wp:positionV relativeFrom="paragraph">
              <wp:posOffset>-134197</wp:posOffset>
            </wp:positionV>
            <wp:extent cx="777875" cy="771525"/>
            <wp:effectExtent l="0" t="0" r="3175" b="9525"/>
            <wp:wrapNone/>
            <wp:docPr id="2" name="Picture 2" descr="C:\Users\computer\Desktop\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7333" name="Picture 1" descr="C:\Users\computer\Desktop\logo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l="-6308" t="-5381"/>
                    <a:stretch>
                      <a:fillRect/>
                    </a:stretch>
                  </pic:blipFill>
                  <pic:spPr bwMode="auto">
                    <a:xfrm>
                      <a:off x="0" y="0"/>
                      <a:ext cx="777875"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199A">
        <w:rPr>
          <w:b/>
          <w:bCs/>
          <w:noProof/>
        </w:rPr>
        <w:drawing>
          <wp:anchor distT="0" distB="0" distL="114300" distR="114300" simplePos="0" relativeHeight="251658240" behindDoc="0" locked="0" layoutInCell="1" allowOverlap="1">
            <wp:simplePos x="0" y="0"/>
            <wp:positionH relativeFrom="margin">
              <wp:posOffset>5019675</wp:posOffset>
            </wp:positionH>
            <wp:positionV relativeFrom="paragraph">
              <wp:posOffset>-98637</wp:posOffset>
            </wp:positionV>
            <wp:extent cx="880110"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8319"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2917" t="24292" r="52083" b="48718"/>
                    <a:stretch>
                      <a:fillRect/>
                    </a:stretch>
                  </pic:blipFill>
                  <pic:spPr bwMode="auto">
                    <a:xfrm>
                      <a:off x="0" y="0"/>
                      <a:ext cx="880110" cy="723900"/>
                    </a:xfrm>
                    <a:prstGeom prst="rect">
                      <a:avLst/>
                    </a:prstGeom>
                    <a:noFill/>
                    <a:ln>
                      <a:noFill/>
                    </a:ln>
                  </pic:spPr>
                </pic:pic>
              </a:graphicData>
            </a:graphic>
          </wp:anchor>
        </w:drawing>
      </w:r>
      <w:r w:rsidR="00315765" w:rsidRPr="00B3199A">
        <w:rPr>
          <w:b/>
          <w:bCs/>
        </w:rPr>
        <w:t>ISLAMIC REPUBLIC OF AFGHANISTAN</w:t>
      </w:r>
    </w:p>
    <w:p w:rsidR="00315765" w:rsidRPr="00B3199A" w:rsidRDefault="00DC2114" w:rsidP="00295987">
      <w:pPr>
        <w:spacing w:after="0" w:line="276" w:lineRule="auto"/>
        <w:jc w:val="center"/>
        <w:rPr>
          <w:b/>
          <w:bCs/>
        </w:rPr>
      </w:pPr>
      <w:r w:rsidRPr="00B3199A">
        <w:rPr>
          <w:b/>
          <w:bCs/>
        </w:rPr>
        <w:t>MINISTRY OF MINES AND PETROLEUM</w:t>
      </w:r>
    </w:p>
    <w:p w:rsidR="00315765" w:rsidRPr="00B3199A" w:rsidRDefault="00DC2114" w:rsidP="00295987">
      <w:pPr>
        <w:spacing w:after="0" w:line="276" w:lineRule="auto"/>
        <w:jc w:val="center"/>
        <w:rPr>
          <w:b/>
          <w:bCs/>
        </w:rPr>
      </w:pPr>
      <w:r w:rsidRPr="00B3199A">
        <w:rPr>
          <w:b/>
          <w:bCs/>
        </w:rPr>
        <w:t>TENDER</w:t>
      </w:r>
      <w:r w:rsidR="00806ED6" w:rsidRPr="00B3199A">
        <w:rPr>
          <w:b/>
          <w:bCs/>
        </w:rPr>
        <w:t xml:space="preserve"> FOR </w:t>
      </w:r>
      <w:r>
        <w:rPr>
          <w:b/>
          <w:bCs/>
          <w:lang w:val="en-GB"/>
        </w:rPr>
        <w:t>HERAT CEMENT</w:t>
      </w:r>
    </w:p>
    <w:p w:rsidR="00780CCF" w:rsidRPr="00B3199A" w:rsidRDefault="00DC2114" w:rsidP="00295987">
      <w:pPr>
        <w:pBdr>
          <w:bottom w:val="single" w:sz="12" w:space="1" w:color="auto"/>
        </w:pBdr>
        <w:spacing w:after="0" w:line="276" w:lineRule="auto"/>
        <w:jc w:val="center"/>
        <w:rPr>
          <w:b/>
          <w:bCs/>
        </w:rPr>
      </w:pPr>
      <w:r w:rsidRPr="00B3199A">
        <w:rPr>
          <w:b/>
          <w:bCs/>
        </w:rPr>
        <w:t>TENDER NOTICE</w:t>
      </w:r>
    </w:p>
    <w:p w:rsidR="00D26930" w:rsidRDefault="00D26930" w:rsidP="00295987">
      <w:pPr>
        <w:spacing w:line="276" w:lineRule="auto"/>
      </w:pPr>
    </w:p>
    <w:p w:rsidR="00E45AEE" w:rsidRDefault="00DC2114" w:rsidP="00295987">
      <w:pPr>
        <w:spacing w:line="276" w:lineRule="auto"/>
      </w:pPr>
      <w:r>
        <w:t>[</w:t>
      </w:r>
      <w:r w:rsidR="00720DF2">
        <w:t xml:space="preserve">8 </w:t>
      </w:r>
      <w:r w:rsidR="00034ED1">
        <w:t>July 2021</w:t>
      </w:r>
      <w:r>
        <w:t>]</w:t>
      </w:r>
    </w:p>
    <w:p w:rsidR="00B01F77" w:rsidRDefault="00DC2114" w:rsidP="00295987">
      <w:pPr>
        <w:pStyle w:val="Heading1"/>
        <w:spacing w:line="276" w:lineRule="auto"/>
      </w:pPr>
      <w:r>
        <w:t>Introduction and Project Description</w:t>
      </w:r>
    </w:p>
    <w:p w:rsidR="00D26930" w:rsidRDefault="00DC2114" w:rsidP="00B3199A">
      <w:pPr>
        <w:spacing w:line="276" w:lineRule="auto"/>
        <w:ind w:left="720"/>
      </w:pPr>
      <w:r>
        <w:t>Pursuant to Article 41(2) of the Minerals Law of 2018</w:t>
      </w:r>
      <w:r w:rsidR="00357CC6">
        <w:t xml:space="preserve"> published in Official Gazette N</w:t>
      </w:r>
      <w:r w:rsidR="00357CC6" w:rsidRPr="00011494">
        <w:t xml:space="preserve">o. </w:t>
      </w:r>
      <w:r w:rsidR="00357CC6" w:rsidRPr="00F214FE">
        <w:t>1315</w:t>
      </w:r>
      <w:r w:rsidR="00357CC6" w:rsidRPr="00011494">
        <w:t xml:space="preserve"> dated </w:t>
      </w:r>
      <w:r w:rsidR="00357CC6" w:rsidRPr="00F214FE">
        <w:t>1398/07/21</w:t>
      </w:r>
      <w:r w:rsidR="00013504">
        <w:t xml:space="preserve"> (“</w:t>
      </w:r>
      <w:r w:rsidR="00013504" w:rsidRPr="00013504">
        <w:rPr>
          <w:b/>
        </w:rPr>
        <w:t>Minerals Law</w:t>
      </w:r>
      <w:r w:rsidR="00013504">
        <w:t>”)</w:t>
      </w:r>
      <w:r>
        <w:t xml:space="preserve">, </w:t>
      </w:r>
      <w:r w:rsidR="00780CCF" w:rsidRPr="00304DEF">
        <w:t>the Ministry of Mines and Petroleum (</w:t>
      </w:r>
      <w:r w:rsidR="00780CCF" w:rsidRPr="00A35CA4">
        <w:rPr>
          <w:bCs/>
        </w:rPr>
        <w:t>“</w:t>
      </w:r>
      <w:r w:rsidR="006A0D9A" w:rsidRPr="00304DEF">
        <w:rPr>
          <w:b/>
          <w:bCs/>
        </w:rPr>
        <w:t>Ministry</w:t>
      </w:r>
      <w:r w:rsidR="00780CCF" w:rsidRPr="00A35CA4">
        <w:rPr>
          <w:bCs/>
        </w:rPr>
        <w:t>”</w:t>
      </w:r>
      <w:r w:rsidRPr="00A35CA4">
        <w:rPr>
          <w:bCs/>
        </w:rPr>
        <w:t>),</w:t>
      </w:r>
      <w:r w:rsidR="007767CD" w:rsidRPr="00304DEF">
        <w:t xml:space="preserve"> </w:t>
      </w:r>
      <w:r w:rsidR="00E45AEE">
        <w:t>hereby announces</w:t>
      </w:r>
      <w:r>
        <w:t xml:space="preserve"> this</w:t>
      </w:r>
      <w:r w:rsidRPr="00304DEF">
        <w:t xml:space="preserve"> </w:t>
      </w:r>
      <w:r w:rsidR="003505AF">
        <w:t>tender notice</w:t>
      </w:r>
      <w:r w:rsidR="00E45AEE">
        <w:t xml:space="preserve"> (</w:t>
      </w:r>
      <w:r w:rsidR="00AD1CCA">
        <w:t>“</w:t>
      </w:r>
      <w:r w:rsidR="003505AF">
        <w:rPr>
          <w:b/>
        </w:rPr>
        <w:t>Tender Notice</w:t>
      </w:r>
      <w:r w:rsidR="00E45AEE">
        <w:t xml:space="preserve">”) </w:t>
      </w:r>
      <w:r w:rsidR="00EC3FA6">
        <w:t xml:space="preserve">for </w:t>
      </w:r>
      <w:r>
        <w:t xml:space="preserve">the award of </w:t>
      </w:r>
      <w:r w:rsidR="00EC3FA6">
        <w:t xml:space="preserve">a Mining Concession </w:t>
      </w:r>
      <w:r>
        <w:t xml:space="preserve">in respect of </w:t>
      </w:r>
      <w:r w:rsidR="00434AF6">
        <w:t xml:space="preserve">Herat cement </w:t>
      </w:r>
      <w:r w:rsidR="00CC1CA5">
        <w:t xml:space="preserve">identified by the coordinates and plan in </w:t>
      </w:r>
      <w:r w:rsidR="003C73CB">
        <w:t>Annexure</w:t>
      </w:r>
      <w:r w:rsidR="00CC1CA5">
        <w:t xml:space="preserve"> </w:t>
      </w:r>
      <w:r w:rsidR="004043A5">
        <w:t>1</w:t>
      </w:r>
      <w:r w:rsidR="00CC1CA5">
        <w:t xml:space="preserve"> to this </w:t>
      </w:r>
      <w:r w:rsidR="004043A5">
        <w:t>Tender N</w:t>
      </w:r>
      <w:r w:rsidR="00CC1CA5">
        <w:t>otice (“</w:t>
      </w:r>
      <w:r w:rsidR="009C1394">
        <w:rPr>
          <w:b/>
          <w:bCs/>
        </w:rPr>
        <w:t>Project</w:t>
      </w:r>
      <w:r w:rsidR="00CC1CA5">
        <w:t>”).</w:t>
      </w:r>
    </w:p>
    <w:p w:rsidR="00A23F6B" w:rsidRPr="00304DEF" w:rsidRDefault="00DC2114" w:rsidP="00B3199A">
      <w:pPr>
        <w:spacing w:line="276" w:lineRule="auto"/>
        <w:ind w:left="720"/>
      </w:pPr>
      <w:r>
        <w:t xml:space="preserve">The Mining Concession will be a two-stage concession </w:t>
      </w:r>
      <w:r w:rsidR="00EC3FA6">
        <w:t>that provides for:</w:t>
      </w:r>
    </w:p>
    <w:p w:rsidR="00A23F6B" w:rsidRPr="00304DEF" w:rsidRDefault="00DC2114" w:rsidP="00B3199A">
      <w:pPr>
        <w:pStyle w:val="ListParagraph"/>
        <w:numPr>
          <w:ilvl w:val="0"/>
          <w:numId w:val="1"/>
        </w:numPr>
        <w:spacing w:line="276" w:lineRule="auto"/>
        <w:ind w:left="1434" w:hanging="357"/>
        <w:contextualSpacing w:val="0"/>
      </w:pPr>
      <w:r>
        <w:t xml:space="preserve">the </w:t>
      </w:r>
      <w:r w:rsidR="00454773">
        <w:t>g</w:t>
      </w:r>
      <w:r w:rsidR="00E45AEE">
        <w:t>rant of an E</w:t>
      </w:r>
      <w:r w:rsidR="006A0D9A" w:rsidRPr="00304DEF">
        <w:t>xploration</w:t>
      </w:r>
      <w:r w:rsidR="00E45AEE">
        <w:t xml:space="preserve"> Licence</w:t>
      </w:r>
      <w:r>
        <w:t xml:space="preserve"> authorizing exploration </w:t>
      </w:r>
      <w:bookmarkStart w:id="0" w:name="_Hlk76407351"/>
      <w:r w:rsidR="00BE21BF">
        <w:t>for</w:t>
      </w:r>
      <w:r w:rsidR="00434AF6">
        <w:t xml:space="preserve"> limestone, clay and gypsum </w:t>
      </w:r>
      <w:bookmarkEnd w:id="0"/>
      <w:r w:rsidR="003A6117">
        <w:t>i</w:t>
      </w:r>
      <w:r>
        <w:t xml:space="preserve">n respect of the </w:t>
      </w:r>
      <w:r w:rsidR="009C1394">
        <w:t>Project</w:t>
      </w:r>
      <w:r w:rsidR="00454773" w:rsidRPr="00304DEF">
        <w:t>;</w:t>
      </w:r>
      <w:r w:rsidR="006537A5">
        <w:t xml:space="preserve"> and</w:t>
      </w:r>
    </w:p>
    <w:p w:rsidR="00E15579" w:rsidRPr="00304DEF" w:rsidRDefault="00DC2114" w:rsidP="00B3199A">
      <w:pPr>
        <w:pStyle w:val="ListParagraph"/>
        <w:numPr>
          <w:ilvl w:val="0"/>
          <w:numId w:val="1"/>
        </w:numPr>
        <w:spacing w:line="276" w:lineRule="auto"/>
        <w:ind w:left="1440"/>
      </w:pPr>
      <w:r>
        <w:t>subject to exploration results and a feasibility study, the right of</w:t>
      </w:r>
      <w:r w:rsidR="00304DEF" w:rsidRPr="00304DEF">
        <w:t xml:space="preserve"> priority </w:t>
      </w:r>
      <w:r>
        <w:t xml:space="preserve">to the </w:t>
      </w:r>
      <w:r w:rsidR="009C1394">
        <w:t>grant</w:t>
      </w:r>
      <w:r w:rsidR="009C1394" w:rsidRPr="00304DEF">
        <w:t xml:space="preserve"> </w:t>
      </w:r>
      <w:r>
        <w:t>of</w:t>
      </w:r>
      <w:r w:rsidRPr="00304DEF">
        <w:t xml:space="preserve"> </w:t>
      </w:r>
      <w:r w:rsidR="00EC3FA6">
        <w:t>an E</w:t>
      </w:r>
      <w:r w:rsidR="00454773" w:rsidRPr="00304DEF">
        <w:t>xploitation</w:t>
      </w:r>
      <w:r w:rsidR="00EC3FA6">
        <w:t xml:space="preserve"> Licence </w:t>
      </w:r>
      <w:r>
        <w:t>authorizing mining and processing</w:t>
      </w:r>
      <w:r w:rsidR="00320AB1">
        <w:t>.</w:t>
      </w:r>
    </w:p>
    <w:p w:rsidR="00E03C45" w:rsidRDefault="00DC2114" w:rsidP="00E03C45">
      <w:pPr>
        <w:widowControl w:val="0"/>
        <w:spacing w:line="276" w:lineRule="auto"/>
        <w:ind w:left="720"/>
      </w:pPr>
      <w:r>
        <w:t>D</w:t>
      </w:r>
      <w:r w:rsidR="00454773" w:rsidRPr="00304DEF">
        <w:t xml:space="preserve">etails of the </w:t>
      </w:r>
      <w:r w:rsidR="006A0D9A" w:rsidRPr="00304DEF">
        <w:t>Project</w:t>
      </w:r>
      <w:r w:rsidR="00454773" w:rsidRPr="00304DEF">
        <w:t xml:space="preserve"> are </w:t>
      </w:r>
      <w:r w:rsidR="00CC1CA5">
        <w:t xml:space="preserve">included </w:t>
      </w:r>
      <w:r w:rsidR="009C1394">
        <w:t xml:space="preserve">in </w:t>
      </w:r>
      <w:r>
        <w:t>Annexure</w:t>
      </w:r>
      <w:r w:rsidR="009C1394">
        <w:t xml:space="preserve"> </w:t>
      </w:r>
      <w:r w:rsidR="004043A5">
        <w:t>2</w:t>
      </w:r>
      <w:r w:rsidR="009C1394">
        <w:t xml:space="preserve"> of this </w:t>
      </w:r>
      <w:r w:rsidR="004043A5">
        <w:t>Tender N</w:t>
      </w:r>
      <w:r w:rsidR="009C1394">
        <w:t>otice</w:t>
      </w:r>
      <w:r w:rsidR="00D10A0B">
        <w:t>.</w:t>
      </w:r>
    </w:p>
    <w:p w:rsidR="004F6D99" w:rsidRDefault="00DC2114" w:rsidP="00B3199A">
      <w:pPr>
        <w:widowControl w:val="0"/>
        <w:spacing w:line="276" w:lineRule="auto"/>
        <w:ind w:left="720"/>
        <w:rPr>
          <w:rStyle w:val="Hyperlink"/>
          <w:color w:val="auto"/>
          <w:u w:val="none"/>
          <w:lang w:bidi="fa-IR"/>
        </w:rPr>
      </w:pPr>
      <w:r w:rsidRPr="00304DEF">
        <w:t>Further</w:t>
      </w:r>
      <w:r>
        <w:t xml:space="preserve"> details </w:t>
      </w:r>
      <w:r w:rsidR="004043A5">
        <w:t>about</w:t>
      </w:r>
      <w:r w:rsidRPr="00304DEF">
        <w:t xml:space="preserve"> the Project can be found </w:t>
      </w:r>
      <w:r>
        <w:t>on the National Procurement Authority</w:t>
      </w:r>
      <w:r w:rsidRPr="00304DEF">
        <w:t xml:space="preserve"> </w:t>
      </w:r>
      <w:r w:rsidRPr="00304DEF">
        <w:rPr>
          <w:color w:val="000000" w:themeColor="text1"/>
        </w:rPr>
        <w:t>website (</w:t>
      </w:r>
      <w:r w:rsidRPr="00304DEF">
        <w:t>www.npa.gov.af</w:t>
      </w:r>
      <w:r w:rsidRPr="00304DEF">
        <w:rPr>
          <w:color w:val="000000" w:themeColor="text1"/>
        </w:rPr>
        <w:t xml:space="preserve">), </w:t>
      </w:r>
      <w:r>
        <w:t>Ministry</w:t>
      </w:r>
      <w:r w:rsidRPr="00304DEF">
        <w:t xml:space="preserve"> website (</w:t>
      </w:r>
      <w:r w:rsidRPr="00304DEF">
        <w:rPr>
          <w:lang w:bidi="fa-IR"/>
        </w:rPr>
        <w:t xml:space="preserve">www.momp.gov.af), and other websites such as </w:t>
      </w:r>
      <w:r w:rsidR="006652A4" w:rsidRPr="00566291">
        <w:rPr>
          <w:lang w:bidi="fa-IR"/>
        </w:rPr>
        <w:t>www.dgmarket.com</w:t>
      </w:r>
      <w:r w:rsidRPr="00D22A8A">
        <w:rPr>
          <w:rStyle w:val="Hyperlink"/>
          <w:color w:val="auto"/>
          <w:u w:val="none"/>
          <w:lang w:bidi="fa-IR"/>
        </w:rPr>
        <w:t>.</w:t>
      </w:r>
    </w:p>
    <w:p w:rsidR="00013504" w:rsidRPr="00013504" w:rsidRDefault="00DC2114" w:rsidP="00B3199A">
      <w:pPr>
        <w:widowControl w:val="0"/>
        <w:spacing w:line="276" w:lineRule="auto"/>
        <w:ind w:left="720"/>
      </w:pPr>
      <w:r w:rsidRPr="00B74B50">
        <w:t xml:space="preserve">Please note that capitalized terms not defined herein have the meanings given to </w:t>
      </w:r>
      <w:r w:rsidR="00F6710E" w:rsidRPr="00B74B50">
        <w:t>them</w:t>
      </w:r>
      <w:r w:rsidRPr="00B74B50">
        <w:t xml:space="preserve"> in the Minerals Law or </w:t>
      </w:r>
      <w:r w:rsidR="00CD3208" w:rsidRPr="00B74B50">
        <w:t xml:space="preserve">the </w:t>
      </w:r>
      <w:r>
        <w:t xml:space="preserve">Mining Regulations </w:t>
      </w:r>
      <w:r w:rsidR="009C1394">
        <w:t xml:space="preserve">2019 </w:t>
      </w:r>
      <w:r>
        <w:t xml:space="preserve">published in Official Gazette </w:t>
      </w:r>
      <w:r w:rsidR="00CD3208">
        <w:t xml:space="preserve">No. </w:t>
      </w:r>
      <w:r w:rsidR="00DA6BD1">
        <w:t>(1366) dated 25 January 2020</w:t>
      </w:r>
      <w:r>
        <w:t xml:space="preserve"> (“</w:t>
      </w:r>
      <w:r w:rsidRPr="00013504">
        <w:rPr>
          <w:b/>
        </w:rPr>
        <w:t>Regulations</w:t>
      </w:r>
      <w:r>
        <w:t xml:space="preserve">”). </w:t>
      </w:r>
      <w:r w:rsidR="00704B55">
        <w:t xml:space="preserve"> </w:t>
      </w:r>
    </w:p>
    <w:p w:rsidR="007169E4" w:rsidRDefault="00DC2114" w:rsidP="003C73CB">
      <w:pPr>
        <w:pStyle w:val="Heading1"/>
        <w:keepNext w:val="0"/>
        <w:keepLines w:val="0"/>
        <w:widowControl w:val="0"/>
        <w:spacing w:line="276" w:lineRule="auto"/>
      </w:pPr>
      <w:r>
        <w:t xml:space="preserve">Expression of Interest and </w:t>
      </w:r>
      <w:r w:rsidR="00454773">
        <w:t xml:space="preserve">Pre-Qualification </w:t>
      </w:r>
    </w:p>
    <w:p w:rsidR="004F6D99" w:rsidRDefault="00DC2114" w:rsidP="004F6D99">
      <w:pPr>
        <w:widowControl w:val="0"/>
        <w:spacing w:line="276" w:lineRule="auto"/>
        <w:ind w:left="720"/>
      </w:pPr>
      <w:r>
        <w:t>P</w:t>
      </w:r>
      <w:r w:rsidRPr="00304DEF">
        <w:t>ersons</w:t>
      </w:r>
      <w:r>
        <w:t xml:space="preserve"> or entities who are interested in this opportunity should complete the Expression of Interest form that is attached to this Tender Notice as </w:t>
      </w:r>
      <w:r w:rsidRPr="009622A4">
        <w:t>Annexure 3</w:t>
      </w:r>
      <w:r w:rsidRPr="002312FE">
        <w:t xml:space="preserve"> </w:t>
      </w:r>
      <w:r>
        <w:t>no later than the date specified therein.</w:t>
      </w:r>
    </w:p>
    <w:p w:rsidR="004F6D99" w:rsidRDefault="00DC2114" w:rsidP="004F6D99">
      <w:pPr>
        <w:widowControl w:val="0"/>
        <w:spacing w:line="276" w:lineRule="auto"/>
        <w:ind w:left="720"/>
      </w:pPr>
      <w:r>
        <w:t>The Ministry has published a copy of the Pre-Qualification Questionnaire (“</w:t>
      </w:r>
      <w:r w:rsidRPr="00C96DB4">
        <w:rPr>
          <w:b/>
        </w:rPr>
        <w:t>PQQ</w:t>
      </w:r>
      <w:r>
        <w:t>”) for the Project with this Tender Notice.  Interested parties who submit the Expression of Interest form (“</w:t>
      </w:r>
      <w:r>
        <w:rPr>
          <w:b/>
        </w:rPr>
        <w:t>Prospective Bidders</w:t>
      </w:r>
      <w:r>
        <w:t xml:space="preserve">”) should complete the PQQ according to the instructions included therein and lodge the completed PQQ according to the directions below.  </w:t>
      </w:r>
    </w:p>
    <w:p w:rsidR="00F87D53" w:rsidRPr="00EE5492" w:rsidRDefault="00DC2114" w:rsidP="00B3199A">
      <w:pPr>
        <w:widowControl w:val="0"/>
        <w:spacing w:after="240" w:line="276" w:lineRule="auto"/>
        <w:ind w:left="720" w:right="7"/>
        <w:rPr>
          <w:b/>
        </w:rPr>
      </w:pPr>
      <w:bookmarkStart w:id="1" w:name="_Hlk23583033"/>
      <w:r>
        <w:rPr>
          <w:bCs/>
        </w:rPr>
        <w:t>T</w:t>
      </w:r>
      <w:r w:rsidR="00B01F77">
        <w:t>he</w:t>
      </w:r>
      <w:r w:rsidR="00EB5339" w:rsidRPr="00EE5492">
        <w:t xml:space="preserve"> PQQ must be completed in </w:t>
      </w:r>
      <w:r w:rsidR="00985E3C" w:rsidRPr="00963F00">
        <w:t>(i)</w:t>
      </w:r>
      <w:r w:rsidR="004043A5" w:rsidRPr="00963F00">
        <w:t>]</w:t>
      </w:r>
      <w:r w:rsidR="00985E3C" w:rsidRPr="00963F00">
        <w:t xml:space="preserve"> </w:t>
      </w:r>
      <w:r w:rsidR="00EB5339" w:rsidRPr="00963F00">
        <w:t xml:space="preserve">English </w:t>
      </w:r>
      <w:r w:rsidR="004043A5" w:rsidRPr="00963F00">
        <w:t>[</w:t>
      </w:r>
      <w:r w:rsidR="00EB5339" w:rsidRPr="00963F00">
        <w:t xml:space="preserve">and </w:t>
      </w:r>
      <w:r w:rsidR="00985E3C" w:rsidRPr="00963F00">
        <w:t xml:space="preserve">(ii) </w:t>
      </w:r>
      <w:r w:rsidR="00B01F77" w:rsidRPr="00963F00">
        <w:t xml:space="preserve">either </w:t>
      </w:r>
      <w:r w:rsidR="00EB5339" w:rsidRPr="00963F00">
        <w:t>Dari or Pashto</w:t>
      </w:r>
      <w:r w:rsidR="00EB5339" w:rsidRPr="00EE5492">
        <w:t xml:space="preserve"> and submitted</w:t>
      </w:r>
      <w:r w:rsidR="00C46764">
        <w:t xml:space="preserve"> </w:t>
      </w:r>
      <w:bookmarkEnd w:id="1"/>
      <w:r w:rsidR="00EB5339" w:rsidRPr="00EE5492">
        <w:t>in hard</w:t>
      </w:r>
      <w:r w:rsidR="00376DB0">
        <w:t xml:space="preserve"> and soft</w:t>
      </w:r>
      <w:r w:rsidR="00EB5339" w:rsidRPr="00EE5492">
        <w:t xml:space="preserve"> </w:t>
      </w:r>
      <w:r w:rsidR="008739E4">
        <w:t>(</w:t>
      </w:r>
      <w:r w:rsidR="008739E4" w:rsidRPr="008739E4">
        <w:rPr>
          <w:i/>
        </w:rPr>
        <w:t>e.g.</w:t>
      </w:r>
      <w:r w:rsidR="008739E4">
        <w:t xml:space="preserve">, delivered on a CD ROM or flash drive) </w:t>
      </w:r>
      <w:r w:rsidR="00EB5339" w:rsidRPr="00EE5492">
        <w:t>copy</w:t>
      </w:r>
      <w:r w:rsidR="00A44A74">
        <w:t xml:space="preserve"> contained in a sealed envelope</w:t>
      </w:r>
      <w:r w:rsidR="00EB5339" w:rsidRPr="00EE5492">
        <w:t xml:space="preserve"> to [</w:t>
      </w:r>
      <w:r w:rsidR="00034ED1">
        <w:t>Sayed Zabihullah Shadab</w:t>
      </w:r>
      <w:r w:rsidR="00EB5339" w:rsidRPr="00EE5492">
        <w:t>]</w:t>
      </w:r>
      <w:r w:rsidR="00EB5339" w:rsidRPr="00EE5492">
        <w:rPr>
          <w:color w:val="000000" w:themeColor="text1"/>
        </w:rPr>
        <w:t xml:space="preserve">, </w:t>
      </w:r>
      <w:r w:rsidR="00C46764">
        <w:rPr>
          <w:color w:val="000000" w:themeColor="text1"/>
        </w:rPr>
        <w:t xml:space="preserve">Directorate General of </w:t>
      </w:r>
      <w:r w:rsidR="00EB5339" w:rsidRPr="00EE5492">
        <w:rPr>
          <w:color w:val="000000" w:themeColor="text1"/>
        </w:rPr>
        <w:t>L</w:t>
      </w:r>
      <w:r w:rsidR="00C96DB4">
        <w:rPr>
          <w:color w:val="000000" w:themeColor="text1"/>
        </w:rPr>
        <w:t xml:space="preserve">arge </w:t>
      </w:r>
      <w:r w:rsidR="00EB5339" w:rsidRPr="00EE5492">
        <w:rPr>
          <w:color w:val="000000" w:themeColor="text1"/>
        </w:rPr>
        <w:t>S</w:t>
      </w:r>
      <w:r w:rsidR="00B4536C">
        <w:rPr>
          <w:color w:val="000000" w:themeColor="text1"/>
        </w:rPr>
        <w:t xml:space="preserve">cale </w:t>
      </w:r>
      <w:r w:rsidR="00EB5339" w:rsidRPr="00EE5492">
        <w:rPr>
          <w:color w:val="000000" w:themeColor="text1"/>
        </w:rPr>
        <w:t>M</w:t>
      </w:r>
      <w:r w:rsidR="00B4536C">
        <w:rPr>
          <w:color w:val="000000" w:themeColor="text1"/>
        </w:rPr>
        <w:t>in</w:t>
      </w:r>
      <w:r w:rsidR="00C46764">
        <w:rPr>
          <w:color w:val="000000" w:themeColor="text1"/>
        </w:rPr>
        <w:t>es</w:t>
      </w:r>
      <w:r w:rsidR="00EB5339" w:rsidRPr="00EE5492">
        <w:t>, Ministry of Mines and Petroleum, Charayi Abdulhaq (Abdulhaq Circle), Kabul, Afghanistan.</w:t>
      </w:r>
    </w:p>
    <w:p w:rsidR="00B01F77" w:rsidRPr="00B01F77" w:rsidRDefault="00DC2114" w:rsidP="00B3199A">
      <w:pPr>
        <w:widowControl w:val="0"/>
        <w:spacing w:line="276" w:lineRule="auto"/>
        <w:ind w:left="720"/>
      </w:pPr>
      <w:r w:rsidRPr="006A6022">
        <w:t>Responses to the P</w:t>
      </w:r>
      <w:r w:rsidR="009A7920" w:rsidRPr="006A6022">
        <w:t>QQ</w:t>
      </w:r>
      <w:r w:rsidR="00902FC7" w:rsidRPr="006A6022">
        <w:t xml:space="preserve"> will</w:t>
      </w:r>
      <w:r w:rsidRPr="006A6022">
        <w:t xml:space="preserve"> be due no later than </w:t>
      </w:r>
      <w:r w:rsidRPr="006A6022">
        <w:rPr>
          <w:b/>
          <w:u w:val="single"/>
        </w:rPr>
        <w:t xml:space="preserve">12 noon (Kabul Local Time) </w:t>
      </w:r>
      <w:r w:rsidRPr="00800531">
        <w:rPr>
          <w:b/>
          <w:u w:val="single"/>
        </w:rPr>
        <w:t xml:space="preserve">on </w:t>
      </w:r>
      <w:r w:rsidR="00720DF2">
        <w:rPr>
          <w:b/>
          <w:u w:val="single"/>
        </w:rPr>
        <w:t xml:space="preserve">[8 </w:t>
      </w:r>
      <w:r w:rsidR="00034ED1" w:rsidRPr="00800531">
        <w:rPr>
          <w:b/>
          <w:u w:val="single"/>
        </w:rPr>
        <w:lastRenderedPageBreak/>
        <w:t>September 2021</w:t>
      </w:r>
      <w:r w:rsidRPr="00800531">
        <w:rPr>
          <w:b/>
          <w:u w:val="single"/>
        </w:rPr>
        <w:t>]</w:t>
      </w:r>
      <w:r w:rsidRPr="00800531">
        <w:t>.</w:t>
      </w:r>
    </w:p>
    <w:p w:rsidR="00B424CC" w:rsidRDefault="00DC2114" w:rsidP="00B3199A">
      <w:pPr>
        <w:widowControl w:val="0"/>
        <w:spacing w:line="276" w:lineRule="auto"/>
        <w:ind w:left="720"/>
      </w:pPr>
      <w:r w:rsidRPr="009B6D77">
        <w:rPr>
          <w:rFonts w:eastAsiaTheme="majorEastAsia"/>
          <w:bCs/>
        </w:rPr>
        <w:t xml:space="preserve">The Ministry will evaluate </w:t>
      </w:r>
      <w:r>
        <w:t>r</w:t>
      </w:r>
      <w:r w:rsidR="00C57120">
        <w:t>esponses to the P</w:t>
      </w:r>
      <w:r w:rsidR="00B01F77">
        <w:t>QQ</w:t>
      </w:r>
      <w:r w:rsidR="00C57120">
        <w:t xml:space="preserve"> based on</w:t>
      </w:r>
      <w:r w:rsidR="00454773">
        <w:t>:</w:t>
      </w:r>
    </w:p>
    <w:p w:rsidR="00295987" w:rsidRDefault="00DC2114" w:rsidP="00B3199A">
      <w:pPr>
        <w:pStyle w:val="ListParagraph"/>
        <w:widowControl w:val="0"/>
        <w:numPr>
          <w:ilvl w:val="0"/>
          <w:numId w:val="4"/>
        </w:numPr>
        <w:spacing w:line="276" w:lineRule="auto"/>
        <w:ind w:left="1077" w:hanging="357"/>
        <w:contextualSpacing w:val="0"/>
      </w:pPr>
      <w:r>
        <w:t xml:space="preserve">satisfaction </w:t>
      </w:r>
      <w:r w:rsidR="00BB65F2">
        <w:t xml:space="preserve">of all of the </w:t>
      </w:r>
      <w:r>
        <w:t>requirements described in the PQQ</w:t>
      </w:r>
      <w:r w:rsidR="00C86E0C">
        <w:t>, including eligibility requirements</w:t>
      </w:r>
      <w:r>
        <w:t>;</w:t>
      </w:r>
    </w:p>
    <w:p w:rsidR="007169E4" w:rsidRDefault="00DC2114" w:rsidP="00B3199A">
      <w:pPr>
        <w:pStyle w:val="ListParagraph"/>
        <w:widowControl w:val="0"/>
        <w:numPr>
          <w:ilvl w:val="0"/>
          <w:numId w:val="4"/>
        </w:numPr>
        <w:spacing w:line="276" w:lineRule="auto"/>
        <w:ind w:left="1077" w:hanging="357"/>
        <w:contextualSpacing w:val="0"/>
      </w:pPr>
      <w:r>
        <w:t xml:space="preserve">the </w:t>
      </w:r>
      <w:r w:rsidR="00454773">
        <w:t>technica</w:t>
      </w:r>
      <w:r w:rsidR="00C51949">
        <w:t>l expertise</w:t>
      </w:r>
      <w:r>
        <w:t xml:space="preserve"> of the Prospective Bidder and</w:t>
      </w:r>
      <w:r w:rsidR="00C51949">
        <w:t xml:space="preserve"> key personnel</w:t>
      </w:r>
      <w:r>
        <w:t xml:space="preserve"> associated with the Prospective Bidder</w:t>
      </w:r>
      <w:r w:rsidR="00C51949">
        <w:t xml:space="preserve"> </w:t>
      </w:r>
      <w:r w:rsidR="00C95A32">
        <w:t>to conduct exploration</w:t>
      </w:r>
      <w:r w:rsidR="005F15C3">
        <w:t xml:space="preserve"> </w:t>
      </w:r>
      <w:r>
        <w:t>in respect</w:t>
      </w:r>
      <w:r w:rsidR="002F6CD7">
        <w:t xml:space="preserve"> of the Project</w:t>
      </w:r>
      <w:r w:rsidR="00454773">
        <w:t xml:space="preserve"> (</w:t>
      </w:r>
      <w:r w:rsidR="00454773" w:rsidRPr="00CC0D99">
        <w:rPr>
          <w:i/>
        </w:rPr>
        <w:t>see</w:t>
      </w:r>
      <w:r w:rsidR="00454773">
        <w:t xml:space="preserve"> Regulations, Art</w:t>
      </w:r>
      <w:r w:rsidR="009B6D77">
        <w:t>icle</w:t>
      </w:r>
      <w:r w:rsidR="00454773">
        <w:t xml:space="preserve"> 11(2)1)</w:t>
      </w:r>
      <w:r w:rsidR="00C95A32">
        <w:t>;</w:t>
      </w:r>
    </w:p>
    <w:p w:rsidR="00C95A32" w:rsidRDefault="00DC2114" w:rsidP="00B3199A">
      <w:pPr>
        <w:pStyle w:val="ListParagraph"/>
        <w:widowControl w:val="0"/>
        <w:numPr>
          <w:ilvl w:val="0"/>
          <w:numId w:val="4"/>
        </w:numPr>
        <w:spacing w:line="276" w:lineRule="auto"/>
        <w:ind w:left="1077" w:hanging="357"/>
        <w:contextualSpacing w:val="0"/>
      </w:pPr>
      <w:r>
        <w:t xml:space="preserve">the </w:t>
      </w:r>
      <w:r w:rsidR="00454773">
        <w:t>financial capacity</w:t>
      </w:r>
      <w:r>
        <w:t xml:space="preserve"> of the Prospective Bidder</w:t>
      </w:r>
      <w:r w:rsidR="00454773">
        <w:t xml:space="preserve"> to conduct exploration</w:t>
      </w:r>
      <w:r w:rsidR="002F6CD7">
        <w:t xml:space="preserve"> of th</w:t>
      </w:r>
      <w:r w:rsidR="005F15C3">
        <w:t xml:space="preserve">e </w:t>
      </w:r>
      <w:r w:rsidR="002F6CD7">
        <w:t>Project</w:t>
      </w:r>
      <w:r w:rsidR="00CC0D99">
        <w:t xml:space="preserve"> (</w:t>
      </w:r>
      <w:r w:rsidR="00CC0D99" w:rsidRPr="00CC0D99">
        <w:rPr>
          <w:i/>
        </w:rPr>
        <w:t>see</w:t>
      </w:r>
      <w:r w:rsidR="00CC0D99">
        <w:t xml:space="preserve"> Regulations, Art</w:t>
      </w:r>
      <w:r w:rsidR="009B6D77">
        <w:t>icle</w:t>
      </w:r>
      <w:r w:rsidR="00CC0D99">
        <w:t xml:space="preserve"> 11(2)1</w:t>
      </w:r>
      <w:r w:rsidR="009A2B1C">
        <w:t>)</w:t>
      </w:r>
      <w:r w:rsidR="00454773">
        <w:t>;</w:t>
      </w:r>
      <w:r w:rsidR="003505AF">
        <w:t xml:space="preserve"> </w:t>
      </w:r>
    </w:p>
    <w:p w:rsidR="008D7275" w:rsidRDefault="00DC2114" w:rsidP="00B3199A">
      <w:pPr>
        <w:pStyle w:val="ListParagraph"/>
        <w:widowControl w:val="0"/>
        <w:numPr>
          <w:ilvl w:val="0"/>
          <w:numId w:val="4"/>
        </w:numPr>
        <w:spacing w:line="276" w:lineRule="auto"/>
        <w:ind w:left="1077" w:hanging="357"/>
        <w:contextualSpacing w:val="0"/>
      </w:pPr>
      <w:r>
        <w:t xml:space="preserve">the </w:t>
      </w:r>
      <w:r w:rsidR="00454773">
        <w:t>experience</w:t>
      </w:r>
      <w:r>
        <w:t xml:space="preserve"> of the Prospective Bidder</w:t>
      </w:r>
      <w:r w:rsidR="00454773">
        <w:t xml:space="preserve"> </w:t>
      </w:r>
      <w:r>
        <w:t>and</w:t>
      </w:r>
      <w:r w:rsidR="00454773">
        <w:t xml:space="preserve"> key personnel</w:t>
      </w:r>
      <w:r>
        <w:t xml:space="preserve"> associated with the Prospective Bidder</w:t>
      </w:r>
      <w:r w:rsidR="00454773">
        <w:t xml:space="preserve">, in </w:t>
      </w:r>
      <w:r>
        <w:t xml:space="preserve">the </w:t>
      </w:r>
      <w:r w:rsidR="00454773">
        <w:t>successful delivery on commitments related to community development, local content, environmental management, and health and safety</w:t>
      </w:r>
      <w:r w:rsidR="00CC0D99">
        <w:t xml:space="preserve"> (</w:t>
      </w:r>
      <w:r w:rsidR="00CC0D99" w:rsidRPr="00CC0D99">
        <w:rPr>
          <w:i/>
        </w:rPr>
        <w:t>see</w:t>
      </w:r>
      <w:r w:rsidR="00CC0D99">
        <w:t xml:space="preserve"> Regulations, Art</w:t>
      </w:r>
      <w:r w:rsidR="009B6D77">
        <w:t>icle</w:t>
      </w:r>
      <w:r w:rsidR="00CC0D99">
        <w:t xml:space="preserve"> 11(2)3)</w:t>
      </w:r>
      <w:r w:rsidR="00454773">
        <w:t>;</w:t>
      </w:r>
      <w:r w:rsidR="00095C20">
        <w:t xml:space="preserve"> </w:t>
      </w:r>
      <w:r w:rsidR="00844180">
        <w:t>and</w:t>
      </w:r>
    </w:p>
    <w:p w:rsidR="00692A19" w:rsidRDefault="00DC2114" w:rsidP="00B3199A">
      <w:pPr>
        <w:pStyle w:val="ListParagraph"/>
        <w:widowControl w:val="0"/>
        <w:numPr>
          <w:ilvl w:val="0"/>
          <w:numId w:val="4"/>
        </w:numPr>
        <w:spacing w:line="276" w:lineRule="auto"/>
        <w:ind w:left="1077" w:hanging="357"/>
        <w:contextualSpacing w:val="0"/>
      </w:pPr>
      <w:r>
        <w:t xml:space="preserve">intent to expend funds in </w:t>
      </w:r>
      <w:r w:rsidR="003115D2">
        <w:t xml:space="preserve">exploration </w:t>
      </w:r>
      <w:r>
        <w:t xml:space="preserve">of the Project </w:t>
      </w:r>
      <w:r w:rsidR="003115D2">
        <w:t xml:space="preserve">over the first three year term of the Exploration Licence in excess of </w:t>
      </w:r>
      <w:r>
        <w:t>one million US dollars</w:t>
      </w:r>
      <w:r w:rsidR="003115D2">
        <w:t xml:space="preserve"> </w:t>
      </w:r>
      <w:r>
        <w:t>(</w:t>
      </w:r>
      <w:r w:rsidRPr="008D7275">
        <w:rPr>
          <w:i/>
        </w:rPr>
        <w:t>see</w:t>
      </w:r>
      <w:r>
        <w:t xml:space="preserve"> Regulations, Art</w:t>
      </w:r>
      <w:r w:rsidR="009B6D77">
        <w:t>icle</w:t>
      </w:r>
      <w:r>
        <w:t xml:space="preserve"> 11(2)4)</w:t>
      </w:r>
      <w:r w:rsidR="006864B8">
        <w:t>.</w:t>
      </w:r>
      <w:bookmarkStart w:id="2" w:name="_Hlk23585056"/>
    </w:p>
    <w:bookmarkEnd w:id="2"/>
    <w:p w:rsidR="00C57120" w:rsidRDefault="00DC2114" w:rsidP="003C73CB">
      <w:pPr>
        <w:pStyle w:val="Heading1"/>
        <w:keepNext w:val="0"/>
        <w:keepLines w:val="0"/>
        <w:widowControl w:val="0"/>
        <w:spacing w:line="276" w:lineRule="auto"/>
      </w:pPr>
      <w:r>
        <w:t xml:space="preserve">Tender </w:t>
      </w:r>
      <w:r w:rsidR="003A6117">
        <w:t>P</w:t>
      </w:r>
      <w:r>
        <w:t>rocess</w:t>
      </w:r>
    </w:p>
    <w:p w:rsidR="003115D2" w:rsidRDefault="00DC2114" w:rsidP="00AD1CCA">
      <w:pPr>
        <w:widowControl w:val="0"/>
        <w:spacing w:line="276" w:lineRule="auto"/>
        <w:ind w:left="720"/>
      </w:pPr>
      <w:r>
        <w:t>The Ministry will notify Prospective Bidders if they have qualified to participate in the tender process.</w:t>
      </w:r>
    </w:p>
    <w:p w:rsidR="003C73CB" w:rsidRDefault="00DC2114" w:rsidP="00034ED1">
      <w:pPr>
        <w:widowControl w:val="0"/>
        <w:spacing w:line="276" w:lineRule="auto"/>
        <w:ind w:left="720"/>
      </w:pPr>
      <w:r>
        <w:t xml:space="preserve">Qualified Prospective Bidders must submit a bid document fee to the Ministry in the amount of </w:t>
      </w:r>
      <w:r w:rsidRPr="00B3199A">
        <w:t>three hundred thousand (300,000) Afghan Afghani</w:t>
      </w:r>
      <w:r>
        <w:t xml:space="preserve"> pursuant to Ar</w:t>
      </w:r>
      <w:r w:rsidRPr="00800531">
        <w:t xml:space="preserve">ticle 12(3) and Schedule 2 of the Regulations no later than </w:t>
      </w:r>
      <w:r w:rsidRPr="00800531">
        <w:rPr>
          <w:b/>
          <w:u w:val="single"/>
        </w:rPr>
        <w:t>12 noon (Kabul Local Time) on [</w:t>
      </w:r>
      <w:r w:rsidR="00034ED1" w:rsidRPr="00800531">
        <w:rPr>
          <w:b/>
          <w:u w:val="single"/>
        </w:rPr>
        <w:t>The date will be specified to the Qualified Bidders after PQQ Evaluation</w:t>
      </w:r>
      <w:r w:rsidRPr="00800531">
        <w:rPr>
          <w:b/>
          <w:u w:val="single"/>
        </w:rPr>
        <w:t xml:space="preserve"> ]</w:t>
      </w:r>
      <w:r w:rsidRPr="00800531">
        <w:t>.</w:t>
      </w:r>
      <w:r>
        <w:t xml:space="preserve">   </w:t>
      </w:r>
    </w:p>
    <w:p w:rsidR="00AD1CCA" w:rsidRDefault="00DC2114">
      <w:pPr>
        <w:widowControl w:val="0"/>
        <w:spacing w:line="276" w:lineRule="auto"/>
        <w:ind w:left="720"/>
      </w:pPr>
      <w:bookmarkStart w:id="3" w:name="_Hlk72497202"/>
      <w:bookmarkStart w:id="4" w:name="_Hlk72497219"/>
      <w:r w:rsidRPr="0087703B">
        <w:t xml:space="preserve">Qualified Bidders will </w:t>
      </w:r>
      <w:r>
        <w:t>also be asked to</w:t>
      </w:r>
      <w:r w:rsidRPr="0087703B">
        <w:t xml:space="preserve"> sign a Non-Disclosure Agreement </w:t>
      </w:r>
      <w:r>
        <w:t>(</w:t>
      </w:r>
      <w:r w:rsidRPr="0087703B">
        <w:t xml:space="preserve">which is set out </w:t>
      </w:r>
      <w:r>
        <w:t>in the</w:t>
      </w:r>
      <w:r w:rsidRPr="0087703B">
        <w:t xml:space="preserve"> PQQ</w:t>
      </w:r>
      <w:r>
        <w:t>).</w:t>
      </w:r>
    </w:p>
    <w:bookmarkEnd w:id="3"/>
    <w:p w:rsidR="00422016" w:rsidRDefault="00DC2114" w:rsidP="00B3199A">
      <w:pPr>
        <w:widowControl w:val="0"/>
        <w:spacing w:line="276" w:lineRule="auto"/>
        <w:ind w:left="720"/>
      </w:pPr>
      <w:r>
        <w:t>Upon payment of the bid document fee</w:t>
      </w:r>
      <w:r w:rsidR="00AD1CCA">
        <w:t xml:space="preserve"> and submission of an executed Non-Disclosure Agreement</w:t>
      </w:r>
      <w:r>
        <w:t xml:space="preserve">, </w:t>
      </w:r>
      <w:r w:rsidR="00454773">
        <w:t xml:space="preserve">the Ministry will </w:t>
      </w:r>
      <w:r w:rsidR="00DE76E2">
        <w:t>issue</w:t>
      </w:r>
      <w:r w:rsidR="00454773">
        <w:t xml:space="preserve"> </w:t>
      </w:r>
      <w:r>
        <w:t>a</w:t>
      </w:r>
      <w:r w:rsidR="00454773">
        <w:t xml:space="preserve"> Request for Proposal (“</w:t>
      </w:r>
      <w:r w:rsidR="00454773" w:rsidRPr="0019079B">
        <w:rPr>
          <w:b/>
        </w:rPr>
        <w:t>RFP</w:t>
      </w:r>
      <w:r w:rsidR="00454773">
        <w:t xml:space="preserve">”) to </w:t>
      </w:r>
      <w:r w:rsidR="002F5751">
        <w:t xml:space="preserve">such </w:t>
      </w:r>
      <w:r w:rsidR="00454773">
        <w:t>qualified Prospective Bidders.</w:t>
      </w:r>
    </w:p>
    <w:bookmarkEnd w:id="4"/>
    <w:p w:rsidR="003C73CB" w:rsidRDefault="00DC2114" w:rsidP="00720DF2">
      <w:pPr>
        <w:widowControl w:val="0"/>
        <w:spacing w:line="276" w:lineRule="auto"/>
        <w:ind w:left="720"/>
      </w:pPr>
      <w:r>
        <w:t xml:space="preserve">Tender proposals in response to the RFP will be due no later than </w:t>
      </w:r>
      <w:r w:rsidRPr="00B01F77">
        <w:rPr>
          <w:b/>
          <w:u w:val="single"/>
        </w:rPr>
        <w:t>12 noon (Kabul Local Time) on [</w:t>
      </w:r>
      <w:r w:rsidR="00720DF2">
        <w:rPr>
          <w:b/>
          <w:u w:val="single"/>
        </w:rPr>
        <w:t>30</w:t>
      </w:r>
      <w:r w:rsidR="00034ED1">
        <w:rPr>
          <w:b/>
          <w:u w:val="single"/>
        </w:rPr>
        <w:t xml:space="preserve"> October 2021</w:t>
      </w:r>
      <w:r w:rsidRPr="00B01F77">
        <w:rPr>
          <w:b/>
          <w:u w:val="single"/>
        </w:rPr>
        <w:t>]</w:t>
      </w:r>
      <w:r w:rsidR="002C05AD">
        <w:t>.</w:t>
      </w:r>
      <w:r>
        <w:t xml:space="preserve">  </w:t>
      </w:r>
    </w:p>
    <w:p w:rsidR="004F6D99" w:rsidRDefault="00DC2114" w:rsidP="004F6D99">
      <w:pPr>
        <w:widowControl w:val="0"/>
        <w:spacing w:line="276" w:lineRule="auto"/>
        <w:ind w:left="720"/>
      </w:pPr>
      <w:r>
        <w:t>A bid bond is required and the amount of such bid bond will be stated in the RFP.  The bid bond shall</w:t>
      </w:r>
      <w:r w:rsidRPr="00C87242">
        <w:t xml:space="preserve"> be in the form of bonds or securities provided by an established bank</w:t>
      </w:r>
      <w:r>
        <w:t xml:space="preserve"> or</w:t>
      </w:r>
      <w:r w:rsidRPr="00C87242">
        <w:t xml:space="preserve"> financial institution </w:t>
      </w:r>
      <w:r>
        <w:t xml:space="preserve">which is registered in accordance with applicable laws, and is </w:t>
      </w:r>
      <w:r w:rsidRPr="00C87242">
        <w:t xml:space="preserve">acceptable to the </w:t>
      </w:r>
      <w:r>
        <w:t>Ministry.  Subject to Article 17(3) of the Regulations and pursuant to Article 17(4) of the Regulations, the bid bond will be returned to the appropriate bidder within 10 working days of (i) execution of the Mining Concession by that bidder; (ii) execution of a Mining Concession by another bidder; or (iii) termination of the bidding process without award of a Mining Concession.</w:t>
      </w:r>
    </w:p>
    <w:p w:rsidR="00A42BA4" w:rsidRDefault="00DC2114" w:rsidP="00B3199A">
      <w:pPr>
        <w:widowControl w:val="0"/>
        <w:spacing w:line="276" w:lineRule="auto"/>
        <w:ind w:left="720"/>
      </w:pPr>
      <w:r>
        <w:t xml:space="preserve">The bidding process for the Project will be administered by the Directorate General of Large </w:t>
      </w:r>
      <w:r>
        <w:lastRenderedPageBreak/>
        <w:t xml:space="preserve">Scale Mines, which </w:t>
      </w:r>
      <w:r w:rsidRPr="0044710E">
        <w:t>is responsible for the administration of tendering processes for large scale min</w:t>
      </w:r>
      <w:r w:rsidR="004F6D99">
        <w:t>ing</w:t>
      </w:r>
      <w:r w:rsidRPr="0044710E">
        <w:t xml:space="preserve"> projects </w:t>
      </w:r>
      <w:r>
        <w:t>in accordance with the Minerals Law and Regulations.</w:t>
      </w:r>
    </w:p>
    <w:p w:rsidR="00A42BA4" w:rsidRDefault="00A42BA4">
      <w:pPr>
        <w:spacing w:line="276" w:lineRule="auto"/>
        <w:jc w:val="left"/>
      </w:pPr>
    </w:p>
    <w:p w:rsidR="00A42BA4" w:rsidRDefault="00A42BA4" w:rsidP="00B3199A">
      <w:pPr>
        <w:widowControl w:val="0"/>
        <w:spacing w:line="276" w:lineRule="auto"/>
        <w:ind w:left="720"/>
        <w:sectPr w:rsidR="00A42BA4" w:rsidSect="005008B2">
          <w:footerReference w:type="default" r:id="rId10"/>
          <w:footerReference w:type="first" r:id="rId11"/>
          <w:pgSz w:w="11907" w:h="16840" w:code="9"/>
          <w:pgMar w:top="1440" w:right="1440" w:bottom="1440" w:left="1440" w:header="720" w:footer="720" w:gutter="0"/>
          <w:pgNumType w:start="1"/>
          <w:cols w:space="720"/>
          <w:rtlGutter/>
          <w:docGrid w:linePitch="360"/>
        </w:sectPr>
      </w:pPr>
    </w:p>
    <w:p w:rsidR="003A6117" w:rsidRDefault="003A6117" w:rsidP="00B3199A">
      <w:pPr>
        <w:widowControl w:val="0"/>
        <w:spacing w:line="276" w:lineRule="auto"/>
        <w:ind w:left="720"/>
      </w:pPr>
    </w:p>
    <w:p w:rsidR="004043A5" w:rsidRDefault="00DC2114" w:rsidP="004043A5">
      <w:pPr>
        <w:pStyle w:val="Header"/>
        <w:jc w:val="center"/>
        <w:rPr>
          <w:b/>
          <w:bCs/>
        </w:rPr>
      </w:pPr>
      <w:r w:rsidRPr="00B3199A">
        <w:rPr>
          <w:b/>
          <w:bCs/>
        </w:rPr>
        <w:t>Annexure 1 – Project Area</w:t>
      </w:r>
    </w:p>
    <w:p w:rsidR="002312FE" w:rsidRDefault="00D74337" w:rsidP="00B3199A">
      <w:pPr>
        <w:jc w:val="center"/>
      </w:pPr>
      <w:r>
        <w:rPr>
          <w:noProof/>
        </w:rPr>
        <w:drawing>
          <wp:inline distT="0" distB="0" distL="0" distR="0">
            <wp:extent cx="5340350" cy="456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at Cement Projec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0350" cy="4565650"/>
                    </a:xfrm>
                    <a:prstGeom prst="rect">
                      <a:avLst/>
                    </a:prstGeom>
                  </pic:spPr>
                </pic:pic>
              </a:graphicData>
            </a:graphic>
          </wp:inline>
        </w:drawing>
      </w:r>
    </w:p>
    <w:p w:rsidR="00A42BA4" w:rsidRDefault="00A42BA4" w:rsidP="00B3199A">
      <w:pPr>
        <w:pStyle w:val="Header"/>
        <w:spacing w:after="200"/>
        <w:jc w:val="center"/>
        <w:rPr>
          <w:b/>
          <w:bCs/>
        </w:rPr>
      </w:pPr>
    </w:p>
    <w:p w:rsidR="00BE21BF" w:rsidRDefault="00BE21BF" w:rsidP="00B3199A">
      <w:pPr>
        <w:pStyle w:val="Header"/>
        <w:spacing w:after="200"/>
        <w:jc w:val="center"/>
        <w:rPr>
          <w:b/>
          <w:bCs/>
        </w:rPr>
        <w:sectPr w:rsidR="00BE21BF" w:rsidSect="00D74337">
          <w:pgSz w:w="11907" w:h="16840" w:code="9"/>
          <w:pgMar w:top="1440" w:right="1276" w:bottom="1440" w:left="851" w:header="720" w:footer="720" w:gutter="0"/>
          <w:cols w:space="720"/>
          <w:rtlGutter/>
          <w:docGrid w:linePitch="360"/>
        </w:sectPr>
      </w:pPr>
    </w:p>
    <w:p w:rsidR="004043A5" w:rsidRPr="00B3199A" w:rsidRDefault="00DC2114" w:rsidP="00B3199A">
      <w:pPr>
        <w:pStyle w:val="Header"/>
        <w:spacing w:after="200"/>
        <w:jc w:val="center"/>
        <w:rPr>
          <w:b/>
          <w:bCs/>
        </w:rPr>
      </w:pPr>
      <w:r w:rsidRPr="00B3199A">
        <w:rPr>
          <w:b/>
          <w:bCs/>
        </w:rPr>
        <w:lastRenderedPageBreak/>
        <w:t>Annexure 2 - Project Description</w:t>
      </w:r>
    </w:p>
    <w:p w:rsidR="002948B0" w:rsidRDefault="002948B0" w:rsidP="002948B0">
      <w:pPr>
        <w:pStyle w:val="Default"/>
      </w:pPr>
    </w:p>
    <w:p w:rsidR="002948B0" w:rsidRDefault="00DC2114" w:rsidP="00434AF6">
      <w:pPr>
        <w:widowControl w:val="0"/>
        <w:spacing w:line="276" w:lineRule="auto"/>
        <w:ind w:left="720"/>
      </w:pPr>
      <w:bookmarkStart w:id="5" w:name="_Hlk76406960"/>
      <w:r>
        <w:t xml:space="preserve">The Herat cement area of interest (AOI) is located in western Afghanistan (Herat Province) about 25 km west of Herat City and about 100 km east of the Iranian border at elevations of about 850-1350 m.  The potential plant area is situated on the southern side of the Hari River having easy linkage to the primary road connections.  Additionally, a railway link from Herat City to Iran has just been opened and can serve the transport needs from Afghanistan to Turkey and Europe via Iranian ports.  The Herat cement plant site is situated at the plateau near the Koh-i Kaftar mountain range dominated by the limestone suitable for cement production. </w:t>
      </w:r>
    </w:p>
    <w:p w:rsidR="002948B0" w:rsidRDefault="00DC2114" w:rsidP="00434AF6">
      <w:pPr>
        <w:widowControl w:val="0"/>
        <w:spacing w:line="276" w:lineRule="auto"/>
        <w:ind w:left="720"/>
      </w:pPr>
      <w:r>
        <w:t xml:space="preserve">In order to replace the currently imported cement consumption by domestic production, the Government of the Islamic Republic of Afghanistan is undertaking a competitive tender for the award of a mining concession in respect of the Herat cement AOI for the exploration for and mining of limestone, clay and gypsum and the development and operation of a cement plant.  At Herat, there is one of the four old and outdated cement plants in Afghanistan containing considerable development potential. This is due to its significant material resources needed for the cement production and convenient location close to the major Herat City.  These necessary materials include quality limestone, clay and gypsum, all estimated to have enough resources close to the plant for long-term production.  However, more detailed studies are needed to define the proven reserves. </w:t>
      </w:r>
    </w:p>
    <w:p w:rsidR="002948B0" w:rsidRDefault="00DC2114" w:rsidP="00434AF6">
      <w:pPr>
        <w:widowControl w:val="0"/>
        <w:spacing w:line="276" w:lineRule="auto"/>
        <w:ind w:left="720"/>
      </w:pPr>
      <w:r>
        <w:t xml:space="preserve">Initially, the Herat cement factory was under construction in the mid-’70s using Czech financial and technical assistance to produce Portland 325 brand cement for seven south-western provinces. The plant was initially designed to produce 700 t/d, or 210,000 metric tons per year (t/a), using the wet blending process.  The Soviet invasion stopped the construction works in 1979 and all technical equipment and machinery were damaged or destroyed. </w:t>
      </w:r>
    </w:p>
    <w:p w:rsidR="002948B0" w:rsidRDefault="00DC2114" w:rsidP="00434AF6">
      <w:pPr>
        <w:widowControl w:val="0"/>
        <w:spacing w:line="276" w:lineRule="auto"/>
        <w:ind w:left="720"/>
      </w:pPr>
      <w:r>
        <w:t xml:space="preserve">In cement production the dominant materials, including limestone and clay known as kiln feed are grinded and heated in chemical reaction chamber in high temperature of 1400-1500 °C forming nodular material called clinker.  The process requires lot of energy, and heating is typically done using coal, which may be available from the Sabzak coal mines located 140 km north of the Herat old plant site or from more close-by carbonaceous shale occurrences near Chartaq (Chahartak).  In the final part of the process, the clinker is cooled and grinded into fine particles adding some gypsum to control the setting time of the cement.  Gypsum occurs at different locations of Herat Province, and could be available from about 120 km west of Herat city in the Ghorian district or from Qol Seyah Abdeh Moghol mine in Karokh District. Also crucial for the overall development of the cement production, the Herat site can be easily connected to the electric network belonging to the Iranian grid.  Gas and coal, which is available from relatively close-by mines in Afghanistan, offer interesting options as main energy source for the cement plant. </w:t>
      </w:r>
    </w:p>
    <w:p w:rsidR="002948B0" w:rsidRDefault="00DC2114" w:rsidP="00434AF6">
      <w:pPr>
        <w:widowControl w:val="0"/>
        <w:spacing w:line="276" w:lineRule="auto"/>
        <w:ind w:left="720"/>
      </w:pPr>
      <w:r>
        <w:t xml:space="preserve">The area of the Herat cement old factory site is closely linked to one of 24 specific areas of interest (AOIs) with recognized economic potential as defined in the joint geologic activities from 2009 to 2011 between the Geological Survey of USA (USGS), the U.S. Department of Defense Task Force for Business and Stability Operations (TFBSO), the Ministry of Mines and Petroleum (MOMP) and Afghanistan Geological Survey (AGS).  In this exercise, the extensive, freely downloadable GIS package was compiled and developed.  The old </w:t>
      </w:r>
      <w:r>
        <w:lastRenderedPageBreak/>
        <w:t xml:space="preserve">geological data was complemented by new digital information including the modern satellite image interpretation techniques and other digital data sets.  In more detail, the new data sets included the new Advanced Spaceborne Thermal Emission and Reflection (ASTER), radiometer Global Digital Elevation Map (GDEM) data, and other new datasets, including hydrographic databases,  ASTER map-ping, hyperspectral data, geophysical data, and geohydrology data and interpretations.  The final objective of the USGS surveys was to develop Mineral Bidding Packages of all AOIs.  Even though the cement old factory area was delineated as a separate target in the USGS survey, it did not receive identical data processing as the other AOIs.  The most detailed data originates actually from field surveys and is largely based on earlier reports by Russian and Czech experts made in the 1960s and 1970s and translated into English during the USGS collaboration about ten years ago.  The field work comprised geological mapping in different scale from 1:50 000 for the complete site and some detail maps and cross-sections of individual places, as well as sampling and analyses of the different lithologic strata including limestone, marl and claystone.  The material and their resources had been regarded in the past as suitable for cement making and initiated construction of a cement plant. </w:t>
      </w:r>
    </w:p>
    <w:p w:rsidR="002312FE" w:rsidRDefault="00DC2114" w:rsidP="002948B0">
      <w:pPr>
        <w:widowControl w:val="0"/>
        <w:spacing w:line="276" w:lineRule="auto"/>
        <w:ind w:left="720"/>
      </w:pPr>
      <w:r>
        <w:t>The final objective of the planned tendering is to locate an investor to develop the Herat cement factory into production and fill the current demand</w:t>
      </w:r>
      <w:r w:rsidR="005719AB">
        <w:t xml:space="preserve"> </w:t>
      </w:r>
      <w:r>
        <w:t xml:space="preserve">gap.  This goal is favoured by extensive, nearby material resources and existing local need of cement that has been covered during the last decades mainly by import.  In spite of the existing geological studies and resource calculation, more studies are needed to confirm the tonnage and composition of limestone and clay/claystone forming the main components in the cement making process. Also, their suitability and optimal mixture have to be tested and optimized in the feasibility study.  For better understanding the overall opportunity and its future prospects for cement production, the Government of Afghanistan is looking for an investor who is ready to commit for complementary studies. The offered exploration license includes the priority to extend it into </w:t>
      </w:r>
      <w:r w:rsidR="00434AF6">
        <w:t>an Exploitation Licence.</w:t>
      </w:r>
      <w:r>
        <w:t xml:space="preserve"> </w:t>
      </w:r>
    </w:p>
    <w:bookmarkEnd w:id="5"/>
    <w:p w:rsidR="002948B0" w:rsidRDefault="002948B0" w:rsidP="00434AF6">
      <w:pPr>
        <w:widowControl w:val="0"/>
        <w:spacing w:line="276" w:lineRule="auto"/>
        <w:ind w:left="720"/>
      </w:pPr>
    </w:p>
    <w:p w:rsidR="0082124E" w:rsidRDefault="0082124E" w:rsidP="00434AF6">
      <w:pPr>
        <w:widowControl w:val="0"/>
        <w:spacing w:line="276" w:lineRule="auto"/>
        <w:ind w:left="720"/>
        <w:sectPr w:rsidR="0082124E" w:rsidSect="00A42BA4">
          <w:pgSz w:w="11907" w:h="16840" w:code="9"/>
          <w:pgMar w:top="1440" w:right="1440" w:bottom="1440" w:left="1440" w:header="720" w:footer="720" w:gutter="0"/>
          <w:cols w:space="720"/>
          <w:rtlGutter/>
          <w:docGrid w:linePitch="360"/>
        </w:sectPr>
      </w:pPr>
    </w:p>
    <w:p w:rsidR="00C80FFD" w:rsidRDefault="00DC2114" w:rsidP="00C80FFD">
      <w:pPr>
        <w:spacing w:line="276" w:lineRule="auto"/>
        <w:jc w:val="center"/>
        <w:rPr>
          <w:b/>
          <w:bCs/>
        </w:rPr>
      </w:pPr>
      <w:r w:rsidRPr="00B3199A">
        <w:rPr>
          <w:b/>
          <w:bCs/>
        </w:rPr>
        <w:lastRenderedPageBreak/>
        <w:t>Annexure 3 – Expression of Interest Form</w:t>
      </w:r>
    </w:p>
    <w:p w:rsidR="00507D03" w:rsidRPr="00304DEF" w:rsidRDefault="00DC2114" w:rsidP="00295987">
      <w:pPr>
        <w:spacing w:line="276" w:lineRule="auto"/>
        <w:rPr>
          <w:lang w:bidi="fa-IR"/>
        </w:rPr>
      </w:pPr>
      <w:r w:rsidRPr="00304DEF">
        <w:rPr>
          <w:noProof/>
        </w:rPr>
        <w:drawing>
          <wp:anchor distT="0" distB="0" distL="114300" distR="114300" simplePos="0" relativeHeight="251661312" behindDoc="0" locked="0" layoutInCell="1" allowOverlap="1" wp14:anchorId="33C57F38" wp14:editId="3AAE63F5">
            <wp:simplePos x="0" y="0"/>
            <wp:positionH relativeFrom="column">
              <wp:posOffset>-232410</wp:posOffset>
            </wp:positionH>
            <wp:positionV relativeFrom="paragraph">
              <wp:posOffset>91228</wp:posOffset>
            </wp:positionV>
            <wp:extent cx="777875" cy="771525"/>
            <wp:effectExtent l="0" t="0" r="3175" b="9525"/>
            <wp:wrapNone/>
            <wp:docPr id="205397639" name="Picture 1" descr="C:\Users\computer\Desktop\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538340" name="Picture 1" descr="C:\Users\computer\Desktop\logo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l="-6308" t="-5381"/>
                    <a:stretch>
                      <a:fillRect/>
                    </a:stretch>
                  </pic:blipFill>
                  <pic:spPr bwMode="auto">
                    <a:xfrm>
                      <a:off x="0" y="0"/>
                      <a:ext cx="777875"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0D5D" w:rsidRPr="00304DEF" w:rsidRDefault="00DC2114" w:rsidP="00295987">
      <w:pPr>
        <w:spacing w:after="0" w:line="276" w:lineRule="auto"/>
        <w:jc w:val="center"/>
        <w:rPr>
          <w:b/>
          <w:bCs/>
        </w:rPr>
      </w:pPr>
      <w:r w:rsidRPr="00304DEF">
        <w:rPr>
          <w:b/>
          <w:bCs/>
          <w:noProof/>
        </w:rPr>
        <w:drawing>
          <wp:anchor distT="0" distB="0" distL="114300" distR="114300" simplePos="0" relativeHeight="251660288" behindDoc="0" locked="0" layoutInCell="1" allowOverlap="1" wp14:anchorId="4F3D74F6" wp14:editId="03BCDBBC">
            <wp:simplePos x="0" y="0"/>
            <wp:positionH relativeFrom="margin">
              <wp:posOffset>5019675</wp:posOffset>
            </wp:positionH>
            <wp:positionV relativeFrom="paragraph">
              <wp:posOffset>-160020</wp:posOffset>
            </wp:positionV>
            <wp:extent cx="880110" cy="72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221725"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2917" t="24292" r="52083" b="48718"/>
                    <a:stretch>
                      <a:fillRect/>
                    </a:stretch>
                  </pic:blipFill>
                  <pic:spPr bwMode="auto">
                    <a:xfrm>
                      <a:off x="0" y="0"/>
                      <a:ext cx="880110" cy="723900"/>
                    </a:xfrm>
                    <a:prstGeom prst="rect">
                      <a:avLst/>
                    </a:prstGeom>
                    <a:noFill/>
                    <a:ln>
                      <a:noFill/>
                    </a:ln>
                  </pic:spPr>
                </pic:pic>
              </a:graphicData>
            </a:graphic>
          </wp:anchor>
        </w:drawing>
      </w:r>
      <w:r w:rsidRPr="00304DEF">
        <w:rPr>
          <w:b/>
          <w:bCs/>
        </w:rPr>
        <w:t>ISLAMIC REPUBLIC OF AFGHANISTAN</w:t>
      </w:r>
    </w:p>
    <w:p w:rsidR="00E50D5D" w:rsidRPr="00304DEF" w:rsidRDefault="00DC2114" w:rsidP="00295987">
      <w:pPr>
        <w:spacing w:after="0" w:line="276" w:lineRule="auto"/>
        <w:jc w:val="center"/>
        <w:rPr>
          <w:b/>
          <w:bCs/>
        </w:rPr>
      </w:pPr>
      <w:r w:rsidRPr="00304DEF">
        <w:rPr>
          <w:b/>
          <w:bCs/>
        </w:rPr>
        <w:t>MINISTRY OF MINES AND PETROLEUM</w:t>
      </w:r>
    </w:p>
    <w:p w:rsidR="00E50D5D" w:rsidRPr="00304DEF" w:rsidRDefault="00DC2114" w:rsidP="00295987">
      <w:pPr>
        <w:spacing w:after="0" w:line="276" w:lineRule="auto"/>
        <w:jc w:val="center"/>
        <w:rPr>
          <w:b/>
          <w:bCs/>
        </w:rPr>
      </w:pPr>
      <w:r>
        <w:rPr>
          <w:b/>
          <w:bCs/>
        </w:rPr>
        <w:t>TENDER</w:t>
      </w:r>
      <w:r w:rsidRPr="00304DEF">
        <w:rPr>
          <w:b/>
          <w:bCs/>
        </w:rPr>
        <w:t xml:space="preserve"> FOR </w:t>
      </w:r>
      <w:r>
        <w:rPr>
          <w:b/>
          <w:bCs/>
          <w:lang w:val="en-GB"/>
        </w:rPr>
        <w:t>HERAT CEMENT</w:t>
      </w:r>
    </w:p>
    <w:p w:rsidR="00E50D5D" w:rsidRPr="00304DEF" w:rsidRDefault="00DC2114" w:rsidP="00295987">
      <w:pPr>
        <w:pBdr>
          <w:bottom w:val="single" w:sz="12" w:space="1" w:color="auto"/>
        </w:pBdr>
        <w:spacing w:after="0" w:line="276" w:lineRule="auto"/>
        <w:jc w:val="center"/>
        <w:rPr>
          <w:b/>
          <w:bCs/>
        </w:rPr>
      </w:pPr>
      <w:r w:rsidRPr="00304DEF">
        <w:rPr>
          <w:b/>
          <w:bCs/>
        </w:rPr>
        <w:t>EXPRESSION OF INTEREST</w:t>
      </w:r>
      <w:r w:rsidR="00CD4AE8">
        <w:rPr>
          <w:b/>
          <w:bCs/>
        </w:rPr>
        <w:t xml:space="preserve"> FORM</w:t>
      </w:r>
    </w:p>
    <w:p w:rsidR="00E50D5D" w:rsidRPr="00304DEF" w:rsidRDefault="00E50D5D" w:rsidP="00295987">
      <w:pPr>
        <w:spacing w:line="276" w:lineRule="auto"/>
        <w:jc w:val="center"/>
        <w:rPr>
          <w:b/>
          <w:bCs/>
        </w:rPr>
      </w:pPr>
    </w:p>
    <w:p w:rsidR="00E50D5D" w:rsidRPr="00304DEF" w:rsidRDefault="00DC2114" w:rsidP="00720DF2">
      <w:pPr>
        <w:spacing w:line="276" w:lineRule="auto"/>
      </w:pPr>
      <w:r>
        <w:t>The</w:t>
      </w:r>
      <w:r w:rsidRPr="00304DEF">
        <w:t xml:space="preserve"> Ministry of Mines and Petroleum (</w:t>
      </w:r>
      <w:r w:rsidRPr="002F5751">
        <w:rPr>
          <w:bCs/>
        </w:rPr>
        <w:t>“</w:t>
      </w:r>
      <w:r w:rsidRPr="00304DEF">
        <w:rPr>
          <w:b/>
          <w:bCs/>
        </w:rPr>
        <w:t>Ministry</w:t>
      </w:r>
      <w:r w:rsidRPr="002F5751">
        <w:rPr>
          <w:bCs/>
        </w:rPr>
        <w:t>”),</w:t>
      </w:r>
      <w:r w:rsidRPr="00304DEF">
        <w:t xml:space="preserve"> has announced a </w:t>
      </w:r>
      <w:r w:rsidR="00FA31F9">
        <w:t>Tender Notice</w:t>
      </w:r>
      <w:r w:rsidRPr="00304DEF">
        <w:t xml:space="preserve"> dated [</w:t>
      </w:r>
      <w:r w:rsidR="00720DF2">
        <w:t>8</w:t>
      </w:r>
      <w:r w:rsidR="00034ED1">
        <w:t xml:space="preserve"> July 2021</w:t>
      </w:r>
      <w:r w:rsidRPr="00304DEF">
        <w:t>]</w:t>
      </w:r>
      <w:r w:rsidR="00CD4AE8">
        <w:t xml:space="preserve"> (“</w:t>
      </w:r>
      <w:r w:rsidR="00FA31F9">
        <w:rPr>
          <w:b/>
        </w:rPr>
        <w:t>Tender Notice</w:t>
      </w:r>
      <w:r w:rsidR="00CD4AE8">
        <w:t>”)</w:t>
      </w:r>
      <w:r w:rsidRPr="00304DEF">
        <w:t xml:space="preserve"> for</w:t>
      </w:r>
      <w:r w:rsidRPr="00E50D5D">
        <w:t xml:space="preserve"> </w:t>
      </w:r>
      <w:r w:rsidR="00CD4AE8">
        <w:t>[</w:t>
      </w:r>
      <w:r w:rsidR="00034ED1">
        <w:t>Herat Cement Project</w:t>
      </w:r>
      <w:r w:rsidR="00CD4AE8">
        <w:t xml:space="preserve">], as described in more detail in the </w:t>
      </w:r>
      <w:r>
        <w:t>Tender Notice</w:t>
      </w:r>
      <w:r w:rsidR="00CD4AE8">
        <w:t xml:space="preserve"> (“</w:t>
      </w:r>
      <w:r w:rsidR="00CD4AE8" w:rsidRPr="00CD4AE8">
        <w:rPr>
          <w:b/>
        </w:rPr>
        <w:t>Project</w:t>
      </w:r>
      <w:r w:rsidR="00CD4AE8">
        <w:t>”).</w:t>
      </w:r>
    </w:p>
    <w:p w:rsidR="004F6D99" w:rsidRDefault="00DC2114" w:rsidP="004F6D99">
      <w:pPr>
        <w:spacing w:line="276" w:lineRule="auto"/>
      </w:pPr>
      <w:r w:rsidRPr="00FA5D09">
        <w:t>This Expression of Interest form (“</w:t>
      </w:r>
      <w:r w:rsidRPr="00FA5D09">
        <w:rPr>
          <w:b/>
        </w:rPr>
        <w:t>EoI Form</w:t>
      </w:r>
      <w:r w:rsidRPr="00FA5D09">
        <w:t xml:space="preserve">”) is the form that needs to be completed by persons or entities who wish to express their interest to undertake the Project.  </w:t>
      </w:r>
    </w:p>
    <w:p w:rsidR="004F6D99" w:rsidRDefault="00DC2114" w:rsidP="004F6D99">
      <w:pPr>
        <w:spacing w:line="276" w:lineRule="auto"/>
        <w:rPr>
          <w:lang w:bidi="fa-IR"/>
        </w:rPr>
      </w:pPr>
      <w:r w:rsidRPr="00FA5D09">
        <w:t xml:space="preserve">Further details of the Project can be found in the Tender Notice and on the National Procurement Authority </w:t>
      </w:r>
      <w:r w:rsidRPr="00FA5D09">
        <w:rPr>
          <w:color w:val="000000" w:themeColor="text1"/>
        </w:rPr>
        <w:t>website (</w:t>
      </w:r>
      <w:r w:rsidRPr="00FA5D09">
        <w:t>www.npa.gov.af</w:t>
      </w:r>
      <w:r w:rsidRPr="00FA5D09">
        <w:rPr>
          <w:color w:val="000000" w:themeColor="text1"/>
        </w:rPr>
        <w:t xml:space="preserve">), </w:t>
      </w:r>
      <w:r w:rsidRPr="00FA5D09">
        <w:t>Ministry website (</w:t>
      </w:r>
      <w:r w:rsidRPr="00FA5D09">
        <w:rPr>
          <w:lang w:bidi="fa-IR"/>
        </w:rPr>
        <w:t xml:space="preserve">www.momp.gov.af), and other websites such as www.dgmarket.com.  </w:t>
      </w:r>
    </w:p>
    <w:p w:rsidR="004F6D99" w:rsidRPr="00304DEF" w:rsidRDefault="00DC2114" w:rsidP="004F6D99">
      <w:pPr>
        <w:spacing w:line="276" w:lineRule="auto"/>
        <w:rPr>
          <w:lang w:bidi="fa-IR"/>
        </w:rPr>
      </w:pPr>
      <w:r w:rsidRPr="00FA5D09">
        <w:rPr>
          <w:lang w:bidi="fa-IR"/>
        </w:rPr>
        <w:t>This EoI Form must be completed in (i) English</w:t>
      </w:r>
      <w:r>
        <w:rPr>
          <w:lang w:bidi="fa-IR"/>
        </w:rPr>
        <w:t xml:space="preserve"> </w:t>
      </w:r>
      <w:r w:rsidRPr="00FA5D09">
        <w:rPr>
          <w:lang w:bidi="fa-IR"/>
        </w:rPr>
        <w:t xml:space="preserve">or (ii) either Dari or Pashto and submitted </w:t>
      </w:r>
      <w:r w:rsidRPr="0044710E">
        <w:rPr>
          <w:lang w:bidi="fa-IR"/>
        </w:rPr>
        <w:t xml:space="preserve">by email </w:t>
      </w:r>
      <w:r w:rsidRPr="00FA5D09">
        <w:rPr>
          <w:lang w:bidi="fa-IR"/>
        </w:rPr>
        <w:t xml:space="preserve">to </w:t>
      </w:r>
      <w:r w:rsidRPr="00FA5D09">
        <w:rPr>
          <w:lang w:val="en-GB" w:bidi="fa-IR"/>
        </w:rPr>
        <w:t>[</w:t>
      </w:r>
      <w:r w:rsidR="00034ED1">
        <w:rPr>
          <w:lang w:val="en-GB" w:bidi="fa-IR"/>
        </w:rPr>
        <w:t xml:space="preserve">largescalemining@momp.gov.af </w:t>
      </w:r>
      <w:r w:rsidRPr="00FA5D09">
        <w:rPr>
          <w:lang w:val="en-GB" w:bidi="fa-IR"/>
        </w:rPr>
        <w:t>],</w:t>
      </w:r>
      <w:r w:rsidR="00034ED1">
        <w:rPr>
          <w:lang w:bidi="ps-AF"/>
        </w:rPr>
        <w:t xml:space="preserve"> Sayed Zabihullah Shadab, Directorate </w:t>
      </w:r>
      <w:r w:rsidRPr="00FA5D09">
        <w:rPr>
          <w:lang w:bidi="ps-AF"/>
        </w:rPr>
        <w:t>of Large Scale Mines</w:t>
      </w:r>
      <w:r w:rsidR="00034ED1">
        <w:rPr>
          <w:lang w:bidi="ps-AF"/>
        </w:rPr>
        <w:t xml:space="preserve"> Management</w:t>
      </w:r>
      <w:r w:rsidRPr="00FA5D09">
        <w:rPr>
          <w:lang w:bidi="fa-IR"/>
        </w:rPr>
        <w:t>, Ministry of Mines and Petroleum, Charayi Abdulhaq (Abdulhaq Circle), Kabul, Afghanistan.</w:t>
      </w:r>
      <w:r w:rsidRPr="00304DEF">
        <w:rPr>
          <w:lang w:bidi="fa-IR"/>
        </w:rPr>
        <w:t xml:space="preserve"> </w:t>
      </w:r>
    </w:p>
    <w:p w:rsidR="004F6D99" w:rsidRPr="00304DEF" w:rsidRDefault="00DC2114" w:rsidP="004F6D99">
      <w:pPr>
        <w:spacing w:line="276" w:lineRule="auto"/>
        <w:rPr>
          <w:lang w:bidi="fa-IR"/>
        </w:rPr>
      </w:pPr>
      <w:r w:rsidRPr="00304DEF">
        <w:rPr>
          <w:lang w:bidi="fa-IR"/>
        </w:rPr>
        <w:t>For more information, contact [</w:t>
      </w:r>
      <w:r w:rsidR="00034ED1">
        <w:rPr>
          <w:lang w:bidi="fa-IR"/>
        </w:rPr>
        <w:t>largescalemining@momp.gov.af</w:t>
      </w:r>
      <w:r w:rsidRPr="00304DEF">
        <w:rPr>
          <w:lang w:bidi="fa-IR"/>
        </w:rPr>
        <w:t>].</w:t>
      </w:r>
    </w:p>
    <w:p w:rsidR="004F6D99" w:rsidRPr="00304DEF" w:rsidRDefault="00DC2114" w:rsidP="00720DF2">
      <w:pPr>
        <w:spacing w:line="276" w:lineRule="auto"/>
        <w:rPr>
          <w:b/>
          <w:bCs/>
          <w:lang w:bidi="fa-IR"/>
        </w:rPr>
      </w:pPr>
      <w:r>
        <w:rPr>
          <w:lang w:bidi="fa-IR"/>
        </w:rPr>
        <w:t xml:space="preserve">The completed </w:t>
      </w:r>
      <w:r w:rsidRPr="00304DEF">
        <w:rPr>
          <w:lang w:bidi="fa-IR"/>
        </w:rPr>
        <w:t xml:space="preserve">EoI </w:t>
      </w:r>
      <w:r>
        <w:rPr>
          <w:lang w:bidi="fa-IR"/>
        </w:rPr>
        <w:t xml:space="preserve">Form </w:t>
      </w:r>
      <w:r w:rsidRPr="00C96DB4">
        <w:rPr>
          <w:b/>
          <w:u w:val="single"/>
          <w:lang w:bidi="fa-IR"/>
        </w:rPr>
        <w:t xml:space="preserve">must be </w:t>
      </w:r>
      <w:r w:rsidRPr="00C96DB4">
        <w:rPr>
          <w:b/>
          <w:bCs/>
          <w:u w:val="single"/>
          <w:lang w:bidi="fa-IR"/>
        </w:rPr>
        <w:t>received</w:t>
      </w:r>
      <w:r w:rsidRPr="00304DEF">
        <w:rPr>
          <w:b/>
          <w:bCs/>
          <w:u w:val="single"/>
          <w:lang w:bidi="fa-IR"/>
        </w:rPr>
        <w:t xml:space="preserve"> by 12:00 noon Kabul local time on [</w:t>
      </w:r>
      <w:r w:rsidR="00720DF2">
        <w:rPr>
          <w:b/>
          <w:bCs/>
          <w:u w:val="single"/>
          <w:lang w:bidi="fa-IR"/>
        </w:rPr>
        <w:t>8</w:t>
      </w:r>
      <w:r w:rsidR="00034ED1">
        <w:rPr>
          <w:b/>
          <w:bCs/>
          <w:u w:val="single"/>
          <w:lang w:bidi="fa-IR"/>
        </w:rPr>
        <w:t xml:space="preserve"> August 2021</w:t>
      </w:r>
      <w:r w:rsidRPr="00304DEF">
        <w:rPr>
          <w:b/>
          <w:bCs/>
          <w:u w:val="single"/>
          <w:lang w:bidi="fa-IR"/>
        </w:rPr>
        <w:t>]</w:t>
      </w:r>
      <w:r w:rsidRPr="00B2348A">
        <w:rPr>
          <w:bCs/>
          <w:lang w:bidi="fa-IR"/>
        </w:rPr>
        <w:t>.</w:t>
      </w:r>
    </w:p>
    <w:p w:rsidR="00E50D5D" w:rsidRPr="00304DEF" w:rsidRDefault="00DC2114" w:rsidP="00295987">
      <w:pPr>
        <w:spacing w:line="276" w:lineRule="auto"/>
        <w:rPr>
          <w:b/>
          <w:bCs/>
          <w:lang w:bidi="fa-IR"/>
        </w:rPr>
      </w:pPr>
      <w:r w:rsidRPr="00304DEF">
        <w:rPr>
          <w:b/>
          <w:bCs/>
          <w:lang w:bidi="fa-IR"/>
        </w:rPr>
        <w:br w:type="page"/>
      </w:r>
    </w:p>
    <w:tbl>
      <w:tblPr>
        <w:tblStyle w:val="TableGrid"/>
        <w:tblW w:w="9288" w:type="dxa"/>
        <w:tblBorders>
          <w:top w:val="none" w:sz="0" w:space="0" w:color="auto"/>
          <w:left w:val="dashSmallGap" w:sz="4" w:space="0" w:color="auto"/>
          <w:bottom w:val="none" w:sz="0"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88"/>
      </w:tblGrid>
      <w:tr w:rsidR="00D11F71" w:rsidTr="00F214FE">
        <w:trPr>
          <w:trHeight w:val="1320"/>
        </w:trPr>
        <w:tc>
          <w:tcPr>
            <w:tcW w:w="9288" w:type="dxa"/>
            <w:vMerge w:val="restart"/>
          </w:tcPr>
          <w:p w:rsidR="000B58AA" w:rsidRPr="00275C83" w:rsidRDefault="00DC2114" w:rsidP="00295987">
            <w:pPr>
              <w:spacing w:after="120" w:line="276" w:lineRule="auto"/>
              <w:rPr>
                <w:b/>
                <w:bCs/>
                <w:u w:val="single"/>
                <w:lang w:bidi="fa-IR"/>
              </w:rPr>
            </w:pPr>
            <w:r>
              <w:rPr>
                <w:b/>
                <w:bCs/>
                <w:u w:val="single"/>
                <w:lang w:bidi="fa-IR"/>
              </w:rPr>
              <w:lastRenderedPageBreak/>
              <w:t>INTERESTED PARTY</w:t>
            </w:r>
            <w:r w:rsidRPr="00275C83">
              <w:rPr>
                <w:b/>
                <w:bCs/>
                <w:u w:val="single"/>
                <w:lang w:bidi="fa-IR"/>
              </w:rPr>
              <w:t xml:space="preserve"> INFORMATION</w:t>
            </w:r>
          </w:p>
          <w:p w:rsidR="000B58AA" w:rsidRDefault="00DC2114" w:rsidP="00166F87">
            <w:pPr>
              <w:spacing w:line="276" w:lineRule="auto"/>
              <w:rPr>
                <w:b/>
                <w:bCs/>
                <w:lang w:bidi="fa-IR"/>
              </w:rPr>
            </w:pPr>
            <w:r>
              <w:rPr>
                <w:b/>
                <w:bCs/>
                <w:lang w:bidi="fa-IR"/>
              </w:rPr>
              <w:t>N</w:t>
            </w:r>
            <w:r w:rsidRPr="00304DEF">
              <w:rPr>
                <w:b/>
                <w:bCs/>
                <w:lang w:bidi="fa-IR"/>
              </w:rPr>
              <w:t>ame:</w:t>
            </w:r>
          </w:p>
          <w:p w:rsidR="000B58AA" w:rsidRPr="00304DEF" w:rsidRDefault="000B58AA" w:rsidP="00166F87">
            <w:pPr>
              <w:spacing w:line="276" w:lineRule="auto"/>
              <w:rPr>
                <w:b/>
                <w:bCs/>
                <w:lang w:bidi="fa-IR"/>
              </w:rPr>
            </w:pPr>
          </w:p>
          <w:p w:rsidR="000B58AA" w:rsidRDefault="00DC2114" w:rsidP="00166F87">
            <w:pPr>
              <w:spacing w:line="276" w:lineRule="auto"/>
              <w:rPr>
                <w:b/>
                <w:iCs/>
                <w:lang w:bidi="fa-IR"/>
              </w:rPr>
            </w:pPr>
            <w:r>
              <w:rPr>
                <w:b/>
                <w:bCs/>
                <w:lang w:bidi="fa-IR"/>
              </w:rPr>
              <w:t>L</w:t>
            </w:r>
            <w:r w:rsidRPr="00304DEF">
              <w:rPr>
                <w:b/>
                <w:bCs/>
                <w:lang w:bidi="fa-IR"/>
              </w:rPr>
              <w:t xml:space="preserve">egal status </w:t>
            </w:r>
            <w:r w:rsidRPr="00304DEF">
              <w:rPr>
                <w:i/>
                <w:iCs/>
                <w:lang w:bidi="fa-IR"/>
              </w:rPr>
              <w:t xml:space="preserve">(Please identify the </w:t>
            </w:r>
            <w:r w:rsidR="009B1BB0">
              <w:rPr>
                <w:i/>
                <w:iCs/>
                <w:lang w:bidi="fa-IR"/>
              </w:rPr>
              <w:t>interested party</w:t>
            </w:r>
            <w:r w:rsidR="009B1BB0" w:rsidRPr="00304DEF">
              <w:rPr>
                <w:i/>
                <w:iCs/>
                <w:lang w:bidi="fa-IR"/>
              </w:rPr>
              <w:t xml:space="preserve"> </w:t>
            </w:r>
            <w:r w:rsidRPr="00304DEF">
              <w:rPr>
                <w:i/>
                <w:iCs/>
                <w:lang w:bidi="fa-IR"/>
              </w:rPr>
              <w:t>as a</w:t>
            </w:r>
            <w:r>
              <w:rPr>
                <w:i/>
                <w:iCs/>
                <w:lang w:bidi="fa-IR"/>
              </w:rPr>
              <w:t xml:space="preserve"> natural person,</w:t>
            </w:r>
            <w:r w:rsidRPr="00304DEF">
              <w:rPr>
                <w:i/>
                <w:iCs/>
                <w:lang w:bidi="fa-IR"/>
              </w:rPr>
              <w:t xml:space="preserve"> public limited company, private limited company, partnership, consortium, joint venture, special purpose vehicle, or other arrangement, as applicable)</w:t>
            </w:r>
            <w:r w:rsidRPr="00304DEF">
              <w:rPr>
                <w:b/>
                <w:iCs/>
                <w:lang w:bidi="fa-IR"/>
              </w:rPr>
              <w:t>:</w:t>
            </w:r>
          </w:p>
          <w:p w:rsidR="000B58AA" w:rsidRPr="00304DEF" w:rsidRDefault="000B58AA" w:rsidP="00166F87">
            <w:pPr>
              <w:spacing w:line="276" w:lineRule="auto"/>
              <w:rPr>
                <w:lang w:bidi="fa-IR"/>
              </w:rPr>
            </w:pPr>
          </w:p>
          <w:p w:rsidR="000B58AA" w:rsidRDefault="00DC2114" w:rsidP="00166F87">
            <w:pPr>
              <w:spacing w:line="276" w:lineRule="auto"/>
              <w:rPr>
                <w:b/>
                <w:bCs/>
                <w:lang w:bidi="fa-IR"/>
              </w:rPr>
            </w:pPr>
            <w:r w:rsidRPr="00304DEF">
              <w:rPr>
                <w:b/>
                <w:bCs/>
                <w:lang w:bidi="fa-IR"/>
              </w:rPr>
              <w:t xml:space="preserve">Registered address(es): </w:t>
            </w:r>
          </w:p>
          <w:p w:rsidR="000B58AA" w:rsidRPr="00304DEF" w:rsidRDefault="000B58AA" w:rsidP="00166F87">
            <w:pPr>
              <w:spacing w:line="276" w:lineRule="auto"/>
              <w:rPr>
                <w:b/>
                <w:bCs/>
                <w:lang w:bidi="fa-IR"/>
              </w:rPr>
            </w:pPr>
          </w:p>
          <w:p w:rsidR="000B58AA" w:rsidRDefault="00DC2114" w:rsidP="00166F87">
            <w:pPr>
              <w:spacing w:line="276" w:lineRule="auto"/>
              <w:rPr>
                <w:b/>
                <w:bCs/>
                <w:lang w:bidi="fa-IR"/>
              </w:rPr>
            </w:pPr>
            <w:r w:rsidRPr="00304DEF">
              <w:rPr>
                <w:b/>
                <w:bCs/>
                <w:lang w:bidi="fa-IR"/>
              </w:rPr>
              <w:t>Registration number(s)</w:t>
            </w:r>
            <w:r w:rsidR="009B1BB0">
              <w:rPr>
                <w:b/>
                <w:bCs/>
                <w:lang w:bidi="fa-IR"/>
              </w:rPr>
              <w:t xml:space="preserve"> (if applicable)</w:t>
            </w:r>
            <w:r w:rsidRPr="00304DEF">
              <w:rPr>
                <w:b/>
                <w:bCs/>
                <w:lang w:bidi="fa-IR"/>
              </w:rPr>
              <w:t>:</w:t>
            </w:r>
          </w:p>
          <w:p w:rsidR="000B58AA" w:rsidRPr="00304DEF" w:rsidRDefault="000B58AA" w:rsidP="00166F87">
            <w:pPr>
              <w:spacing w:line="276" w:lineRule="auto"/>
              <w:rPr>
                <w:b/>
                <w:bCs/>
                <w:lang w:bidi="fa-IR"/>
              </w:rPr>
            </w:pPr>
          </w:p>
          <w:p w:rsidR="000B58AA" w:rsidRDefault="00DC2114" w:rsidP="00166F87">
            <w:pPr>
              <w:spacing w:line="276" w:lineRule="auto"/>
              <w:rPr>
                <w:b/>
                <w:iCs/>
                <w:lang w:bidi="fa-IR"/>
              </w:rPr>
            </w:pPr>
            <w:r w:rsidRPr="00304DEF">
              <w:rPr>
                <w:b/>
                <w:bCs/>
                <w:lang w:bidi="fa-IR"/>
              </w:rPr>
              <w:t xml:space="preserve">Country of incorporation/registration </w:t>
            </w:r>
            <w:r w:rsidRPr="00304DEF">
              <w:rPr>
                <w:i/>
                <w:iCs/>
                <w:lang w:bidi="fa-IR"/>
              </w:rPr>
              <w:t>(</w:t>
            </w:r>
            <w:r w:rsidR="00563AF9">
              <w:rPr>
                <w:i/>
                <w:iCs/>
                <w:lang w:bidi="fa-IR"/>
              </w:rPr>
              <w:t>If completing this form on behalf of an entity, i</w:t>
            </w:r>
            <w:r w:rsidRPr="00304DEF">
              <w:rPr>
                <w:i/>
                <w:iCs/>
                <w:lang w:bidi="fa-IR"/>
              </w:rPr>
              <w:t>denti</w:t>
            </w:r>
            <w:r w:rsidR="00563AF9">
              <w:rPr>
                <w:i/>
                <w:iCs/>
                <w:lang w:bidi="fa-IR"/>
              </w:rPr>
              <w:t>f</w:t>
            </w:r>
            <w:r w:rsidRPr="00304DEF">
              <w:rPr>
                <w:i/>
                <w:iCs/>
                <w:lang w:bidi="fa-IR"/>
              </w:rPr>
              <w:t xml:space="preserve">y the country under which laws the </w:t>
            </w:r>
            <w:r w:rsidR="00563AF9">
              <w:rPr>
                <w:i/>
                <w:iCs/>
                <w:lang w:bidi="fa-IR"/>
              </w:rPr>
              <w:t>entity</w:t>
            </w:r>
            <w:r w:rsidR="00563AF9" w:rsidRPr="00304DEF">
              <w:rPr>
                <w:i/>
                <w:iCs/>
                <w:lang w:bidi="fa-IR"/>
              </w:rPr>
              <w:t xml:space="preserve"> </w:t>
            </w:r>
            <w:r w:rsidRPr="00304DEF">
              <w:rPr>
                <w:i/>
                <w:iCs/>
                <w:lang w:bidi="fa-IR"/>
              </w:rPr>
              <w:t>(</w:t>
            </w:r>
            <w:r w:rsidR="00563AF9">
              <w:rPr>
                <w:i/>
                <w:iCs/>
                <w:lang w:bidi="fa-IR"/>
              </w:rPr>
              <w:t>and</w:t>
            </w:r>
            <w:r w:rsidR="00563AF9" w:rsidRPr="00304DEF">
              <w:rPr>
                <w:i/>
                <w:iCs/>
                <w:lang w:bidi="fa-IR"/>
              </w:rPr>
              <w:t xml:space="preserve"> </w:t>
            </w:r>
            <w:r w:rsidRPr="00304DEF">
              <w:rPr>
                <w:i/>
                <w:iCs/>
                <w:lang w:bidi="fa-IR"/>
              </w:rPr>
              <w:t>each member entity, if applicable) is organized)</w:t>
            </w:r>
            <w:r w:rsidRPr="00304DEF">
              <w:rPr>
                <w:b/>
                <w:iCs/>
                <w:lang w:bidi="fa-IR"/>
              </w:rPr>
              <w:t>:</w:t>
            </w:r>
          </w:p>
          <w:p w:rsidR="000B58AA" w:rsidRPr="00304DEF" w:rsidRDefault="000B58AA" w:rsidP="00F214FE">
            <w:pPr>
              <w:spacing w:line="276" w:lineRule="auto"/>
              <w:rPr>
                <w:i/>
                <w:iCs/>
                <w:lang w:bidi="fa-IR"/>
              </w:rPr>
            </w:pPr>
          </w:p>
          <w:p w:rsidR="000B58AA" w:rsidRDefault="00DC2114" w:rsidP="00F214FE">
            <w:pPr>
              <w:spacing w:after="120" w:line="276" w:lineRule="auto"/>
              <w:rPr>
                <w:b/>
                <w:bCs/>
                <w:lang w:bidi="fa-IR"/>
              </w:rPr>
            </w:pPr>
            <w:r w:rsidRPr="00275C83">
              <w:rPr>
                <w:b/>
                <w:bCs/>
                <w:u w:val="single"/>
                <w:lang w:bidi="fa-IR"/>
              </w:rPr>
              <w:t>DESIGNATED POINT OF CONTACT INFORMATION</w:t>
            </w:r>
          </w:p>
          <w:p w:rsidR="000B58AA" w:rsidRDefault="00DC2114" w:rsidP="00295987">
            <w:pPr>
              <w:spacing w:line="276" w:lineRule="auto"/>
              <w:rPr>
                <w:b/>
                <w:bCs/>
                <w:lang w:bidi="fa-IR"/>
              </w:rPr>
            </w:pPr>
            <w:r>
              <w:rPr>
                <w:b/>
                <w:bCs/>
                <w:lang w:bidi="fa-IR"/>
              </w:rPr>
              <w:t>N</w:t>
            </w:r>
            <w:r w:rsidRPr="00304DEF">
              <w:rPr>
                <w:b/>
                <w:bCs/>
                <w:lang w:bidi="fa-IR"/>
              </w:rPr>
              <w:t>ame:</w:t>
            </w:r>
          </w:p>
          <w:p w:rsidR="000B58AA" w:rsidRPr="00304DEF" w:rsidRDefault="000B58AA" w:rsidP="00295987">
            <w:pPr>
              <w:spacing w:line="276" w:lineRule="auto"/>
              <w:rPr>
                <w:b/>
                <w:bCs/>
                <w:lang w:bidi="fa-IR"/>
              </w:rPr>
            </w:pPr>
          </w:p>
          <w:p w:rsidR="000B58AA" w:rsidRDefault="00DC2114" w:rsidP="00295987">
            <w:pPr>
              <w:spacing w:line="276" w:lineRule="auto"/>
              <w:rPr>
                <w:b/>
                <w:bCs/>
                <w:lang w:bidi="fa-IR"/>
              </w:rPr>
            </w:pPr>
            <w:r>
              <w:rPr>
                <w:b/>
                <w:bCs/>
                <w:lang w:bidi="fa-IR"/>
              </w:rPr>
              <w:t>Title:</w:t>
            </w:r>
          </w:p>
          <w:p w:rsidR="000B58AA" w:rsidRDefault="000B58AA" w:rsidP="00295987">
            <w:pPr>
              <w:spacing w:line="276" w:lineRule="auto"/>
              <w:rPr>
                <w:b/>
                <w:bCs/>
                <w:lang w:bidi="fa-IR"/>
              </w:rPr>
            </w:pPr>
          </w:p>
          <w:p w:rsidR="000B58AA" w:rsidRDefault="00DC2114" w:rsidP="00295987">
            <w:pPr>
              <w:spacing w:line="276" w:lineRule="auto"/>
              <w:rPr>
                <w:b/>
                <w:bCs/>
                <w:lang w:bidi="fa-IR"/>
              </w:rPr>
            </w:pPr>
            <w:r w:rsidRPr="00304DEF">
              <w:rPr>
                <w:b/>
                <w:bCs/>
                <w:lang w:bidi="fa-IR"/>
              </w:rPr>
              <w:t>E-Mail address:</w:t>
            </w:r>
          </w:p>
          <w:p w:rsidR="000B58AA" w:rsidRPr="00304DEF" w:rsidRDefault="000B58AA" w:rsidP="00295987">
            <w:pPr>
              <w:spacing w:line="276" w:lineRule="auto"/>
              <w:rPr>
                <w:b/>
                <w:bCs/>
                <w:lang w:bidi="fa-IR"/>
              </w:rPr>
            </w:pPr>
          </w:p>
          <w:p w:rsidR="000B58AA" w:rsidRDefault="00DC2114" w:rsidP="00295987">
            <w:pPr>
              <w:spacing w:line="276" w:lineRule="auto"/>
              <w:rPr>
                <w:b/>
                <w:bCs/>
                <w:lang w:bidi="fa-IR"/>
              </w:rPr>
            </w:pPr>
            <w:r w:rsidRPr="00304DEF">
              <w:rPr>
                <w:b/>
                <w:bCs/>
                <w:lang w:bidi="fa-IR"/>
              </w:rPr>
              <w:t>Telephone number:</w:t>
            </w:r>
          </w:p>
          <w:p w:rsidR="000B58AA" w:rsidRPr="00304DEF" w:rsidRDefault="000B58AA" w:rsidP="00295987">
            <w:pPr>
              <w:spacing w:line="276" w:lineRule="auto"/>
              <w:rPr>
                <w:b/>
                <w:bCs/>
                <w:lang w:bidi="fa-IR"/>
              </w:rPr>
            </w:pPr>
          </w:p>
          <w:p w:rsidR="000B58AA" w:rsidRDefault="00DC2114" w:rsidP="00295987">
            <w:pPr>
              <w:spacing w:line="276" w:lineRule="auto"/>
              <w:rPr>
                <w:b/>
                <w:bCs/>
                <w:lang w:bidi="fa-IR"/>
              </w:rPr>
            </w:pPr>
            <w:r w:rsidRPr="00304DEF">
              <w:rPr>
                <w:b/>
                <w:bCs/>
                <w:lang w:bidi="fa-IR"/>
              </w:rPr>
              <w:t>Postal address:</w:t>
            </w:r>
          </w:p>
          <w:p w:rsidR="000B58AA" w:rsidRPr="00304DEF" w:rsidRDefault="000B58AA" w:rsidP="00295987">
            <w:pPr>
              <w:spacing w:line="276" w:lineRule="auto"/>
              <w:rPr>
                <w:i/>
                <w:iCs/>
                <w:lang w:bidi="fa-IR"/>
              </w:rPr>
            </w:pPr>
          </w:p>
        </w:tc>
      </w:tr>
      <w:tr w:rsidR="00D11F71" w:rsidTr="00F214FE">
        <w:trPr>
          <w:trHeight w:val="1319"/>
        </w:trPr>
        <w:tc>
          <w:tcPr>
            <w:tcW w:w="9288" w:type="dxa"/>
            <w:vMerge/>
          </w:tcPr>
          <w:p w:rsidR="000B58AA" w:rsidRPr="00304DEF" w:rsidRDefault="000B58AA" w:rsidP="00295987">
            <w:pPr>
              <w:spacing w:after="120" w:line="276" w:lineRule="auto"/>
              <w:rPr>
                <w:b/>
                <w:bCs/>
                <w:lang w:bidi="fa-IR"/>
              </w:rPr>
            </w:pPr>
          </w:p>
        </w:tc>
      </w:tr>
    </w:tbl>
    <w:p w:rsidR="00E50D5D" w:rsidRPr="00304DEF" w:rsidRDefault="00E50D5D" w:rsidP="00295987">
      <w:pPr>
        <w:spacing w:line="276" w:lineRule="auto"/>
        <w:rPr>
          <w:b/>
          <w:bCs/>
          <w:lang w:bidi="fa-IR"/>
        </w:rPr>
      </w:pPr>
    </w:p>
    <w:p w:rsidR="00E6065D" w:rsidRDefault="00DC2114" w:rsidP="00295987">
      <w:pPr>
        <w:spacing w:line="276" w:lineRule="auto"/>
        <w:rPr>
          <w:lang w:bidi="fa-IR"/>
        </w:rPr>
      </w:pPr>
      <w:r>
        <w:rPr>
          <w:lang w:bidi="fa-IR"/>
        </w:rPr>
        <w:t xml:space="preserve">By signing below, I </w:t>
      </w:r>
      <w:r w:rsidR="00774AD6">
        <w:rPr>
          <w:lang w:bidi="fa-IR"/>
        </w:rPr>
        <w:t xml:space="preserve">affirm </w:t>
      </w:r>
      <w:r w:rsidR="00174939">
        <w:rPr>
          <w:lang w:bidi="fa-IR"/>
        </w:rPr>
        <w:t>that</w:t>
      </w:r>
      <w:r w:rsidR="00553078">
        <w:rPr>
          <w:lang w:bidi="fa-IR"/>
        </w:rPr>
        <w:t xml:space="preserve"> </w:t>
      </w:r>
      <w:r w:rsidR="00174939" w:rsidRPr="00553078">
        <w:rPr>
          <w:u w:val="single"/>
          <w:lang w:bidi="fa-IR"/>
        </w:rPr>
        <w:t xml:space="preserve"> </w:t>
      </w:r>
      <w:r w:rsidR="00553078" w:rsidRPr="00553078">
        <w:rPr>
          <w:u w:val="single"/>
          <w:lang w:bidi="fa-IR"/>
        </w:rPr>
        <w:t xml:space="preserve">       </w:t>
      </w:r>
      <w:r w:rsidR="000644A5" w:rsidRPr="00553078">
        <w:rPr>
          <w:u w:val="single"/>
          <w:lang w:bidi="fa-IR"/>
        </w:rPr>
        <w:t xml:space="preserve">(insert </w:t>
      </w:r>
      <w:r w:rsidR="009B1BB0">
        <w:rPr>
          <w:u w:val="single"/>
          <w:lang w:bidi="fa-IR"/>
        </w:rPr>
        <w:t>interested party’s</w:t>
      </w:r>
      <w:r w:rsidR="000644A5" w:rsidRPr="00553078">
        <w:rPr>
          <w:u w:val="single"/>
          <w:lang w:bidi="fa-IR"/>
        </w:rPr>
        <w:t xml:space="preserve"> name)</w:t>
      </w:r>
      <w:r w:rsidR="00553078" w:rsidRPr="00553078">
        <w:rPr>
          <w:u w:val="single"/>
          <w:lang w:bidi="fa-IR"/>
        </w:rPr>
        <w:t xml:space="preserve">         </w:t>
      </w:r>
      <w:r w:rsidR="00553078">
        <w:rPr>
          <w:lang w:bidi="fa-IR"/>
        </w:rPr>
        <w:t xml:space="preserve"> </w:t>
      </w:r>
      <w:r>
        <w:rPr>
          <w:lang w:bidi="fa-IR"/>
        </w:rPr>
        <w:t xml:space="preserve">is interested in participating in the </w:t>
      </w:r>
      <w:r w:rsidR="006652A4">
        <w:rPr>
          <w:lang w:bidi="fa-IR"/>
        </w:rPr>
        <w:t xml:space="preserve">tender process in respect of the </w:t>
      </w:r>
      <w:r>
        <w:rPr>
          <w:lang w:bidi="fa-IR"/>
        </w:rPr>
        <w:t>Project and request</w:t>
      </w:r>
      <w:r w:rsidR="00174939">
        <w:rPr>
          <w:lang w:bidi="fa-IR"/>
        </w:rPr>
        <w:t>s</w:t>
      </w:r>
      <w:r>
        <w:rPr>
          <w:lang w:bidi="fa-IR"/>
        </w:rPr>
        <w:t xml:space="preserve"> a copy of the Pre-Qualification Questionnaire </w:t>
      </w:r>
      <w:r w:rsidR="006652A4">
        <w:rPr>
          <w:lang w:bidi="fa-IR"/>
        </w:rPr>
        <w:t>for the tender process in respect of</w:t>
      </w:r>
      <w:r>
        <w:rPr>
          <w:lang w:bidi="fa-IR"/>
        </w:rPr>
        <w:t xml:space="preserve"> the Project.</w:t>
      </w:r>
      <w:r w:rsidR="00174939">
        <w:rPr>
          <w:lang w:bidi="fa-IR"/>
        </w:rPr>
        <w:t xml:space="preserve">  I also affirm that I am duly authorized to sign this EoI Form on behalf of </w:t>
      </w:r>
      <w:r w:rsidR="00553078" w:rsidRPr="00553078">
        <w:rPr>
          <w:u w:val="single"/>
          <w:lang w:bidi="fa-IR"/>
        </w:rPr>
        <w:t xml:space="preserve">        (insert </w:t>
      </w:r>
      <w:r w:rsidR="009B1BB0">
        <w:rPr>
          <w:u w:val="single"/>
          <w:lang w:bidi="fa-IR"/>
        </w:rPr>
        <w:t>interested party</w:t>
      </w:r>
      <w:r w:rsidR="00553078" w:rsidRPr="00553078">
        <w:rPr>
          <w:u w:val="single"/>
          <w:lang w:bidi="fa-IR"/>
        </w:rPr>
        <w:t xml:space="preserve">’s name)         </w:t>
      </w:r>
      <w:r w:rsidR="00174939">
        <w:rPr>
          <w:lang w:bidi="fa-IR"/>
        </w:rPr>
        <w:t>.</w:t>
      </w:r>
    </w:p>
    <w:p w:rsidR="00EC1925" w:rsidRDefault="00EC1925" w:rsidP="00295987">
      <w:pPr>
        <w:spacing w:line="276" w:lineRule="auto"/>
        <w:rPr>
          <w:lang w:bidi="fa-IR"/>
        </w:rPr>
      </w:pPr>
    </w:p>
    <w:p w:rsidR="00EC1925" w:rsidRDefault="00DC2114" w:rsidP="00295987">
      <w:pPr>
        <w:spacing w:line="276" w:lineRule="auto"/>
        <w:rPr>
          <w:lang w:bidi="fa-IR"/>
        </w:rPr>
      </w:pPr>
      <w:r>
        <w:rPr>
          <w:lang w:bidi="fa-IR"/>
        </w:rPr>
        <w:t>By:____________________________</w:t>
      </w:r>
    </w:p>
    <w:p w:rsidR="00EC1925" w:rsidRDefault="00DC2114" w:rsidP="00295987">
      <w:pPr>
        <w:spacing w:line="276" w:lineRule="auto"/>
        <w:rPr>
          <w:lang w:bidi="fa-IR"/>
        </w:rPr>
      </w:pPr>
      <w:r>
        <w:rPr>
          <w:lang w:bidi="fa-IR"/>
        </w:rPr>
        <w:t>Name:__________________________</w:t>
      </w:r>
    </w:p>
    <w:p w:rsidR="00EC1925" w:rsidRDefault="00DC2114" w:rsidP="00295987">
      <w:pPr>
        <w:spacing w:line="276" w:lineRule="auto"/>
        <w:rPr>
          <w:lang w:bidi="fa-IR"/>
        </w:rPr>
      </w:pPr>
      <w:r>
        <w:rPr>
          <w:lang w:bidi="fa-IR"/>
        </w:rPr>
        <w:t>Title:____________________________</w:t>
      </w:r>
    </w:p>
    <w:p w:rsidR="00EC1925" w:rsidRDefault="00EC1925" w:rsidP="00295987">
      <w:pPr>
        <w:spacing w:line="276" w:lineRule="auto"/>
        <w:rPr>
          <w:lang w:bidi="fa-IR"/>
        </w:rPr>
      </w:pPr>
    </w:p>
    <w:p w:rsidR="00EC1925" w:rsidRPr="00304DEF" w:rsidRDefault="00DC2114" w:rsidP="00295987">
      <w:pPr>
        <w:spacing w:line="276" w:lineRule="auto"/>
        <w:rPr>
          <w:lang w:bidi="fa-IR"/>
        </w:rPr>
      </w:pPr>
      <w:r>
        <w:rPr>
          <w:lang w:bidi="fa-IR"/>
        </w:rPr>
        <w:t>Company stamp</w:t>
      </w:r>
      <w:r w:rsidR="008739E4">
        <w:rPr>
          <w:lang w:bidi="fa-IR"/>
        </w:rPr>
        <w:t xml:space="preserve"> (if applicable)</w:t>
      </w:r>
      <w:r>
        <w:rPr>
          <w:lang w:bidi="fa-IR"/>
        </w:rPr>
        <w:t xml:space="preserve">: </w:t>
      </w:r>
    </w:p>
    <w:sectPr w:rsidR="00EC1925" w:rsidRPr="00304DEF" w:rsidSect="00353E66">
      <w:headerReference w:type="default" r:id="rId13"/>
      <w:footerReference w:type="default" r:id="rId14"/>
      <w:pgSz w:w="11907" w:h="16840" w:code="9"/>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7A" w:rsidRDefault="00E37E7A">
      <w:pPr>
        <w:spacing w:after="0"/>
      </w:pPr>
      <w:r>
        <w:separator/>
      </w:r>
    </w:p>
  </w:endnote>
  <w:endnote w:type="continuationSeparator" w:id="0">
    <w:p w:rsidR="00E37E7A" w:rsidRDefault="00E37E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475627"/>
      <w:docPartObj>
        <w:docPartGallery w:val="Page Numbers (Bottom of Page)"/>
        <w:docPartUnique/>
      </w:docPartObj>
    </w:sdtPr>
    <w:sdtEndPr>
      <w:rPr>
        <w:noProof/>
      </w:rPr>
    </w:sdtEndPr>
    <w:sdtContent>
      <w:p w:rsidR="00A42BA4" w:rsidRDefault="00DC2114">
        <w:pPr>
          <w:pStyle w:val="Footer"/>
          <w:jc w:val="center"/>
        </w:pPr>
        <w:r>
          <w:fldChar w:fldCharType="begin"/>
        </w:r>
        <w:r>
          <w:instrText xml:space="preserve"> PAGE   \* MERGEFORMAT </w:instrText>
        </w:r>
        <w:r>
          <w:fldChar w:fldCharType="separate"/>
        </w:r>
        <w:r w:rsidR="00D74337">
          <w:rPr>
            <w:noProof/>
          </w:rPr>
          <w:t>4</w:t>
        </w:r>
        <w:r>
          <w:rPr>
            <w:noProof/>
          </w:rPr>
          <w:fldChar w:fldCharType="end"/>
        </w:r>
      </w:p>
    </w:sdtContent>
  </w:sdt>
  <w:p w:rsidR="005008B2" w:rsidRDefault="005008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367668"/>
      <w:docPartObj>
        <w:docPartGallery w:val="Page Numbers (Bottom of Page)"/>
        <w:docPartUnique/>
      </w:docPartObj>
    </w:sdtPr>
    <w:sdtEndPr>
      <w:rPr>
        <w:noProof/>
      </w:rPr>
    </w:sdtEndPr>
    <w:sdtContent>
      <w:p w:rsidR="005008B2" w:rsidRDefault="00DC21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008B2" w:rsidRPr="008B69F0" w:rsidRDefault="005008B2" w:rsidP="008B69F0">
    <w:pPr>
      <w:pStyle w:val="FooterInf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266693"/>
      <w:docPartObj>
        <w:docPartGallery w:val="Page Numbers (Bottom of Page)"/>
        <w:docPartUnique/>
      </w:docPartObj>
    </w:sdtPr>
    <w:sdtEndPr>
      <w:rPr>
        <w:noProof/>
      </w:rPr>
    </w:sdtEndPr>
    <w:sdtContent>
      <w:p w:rsidR="00E66E21" w:rsidRDefault="00DC2114" w:rsidP="00E66E21">
        <w:pPr>
          <w:pStyle w:val="Footer"/>
          <w:jc w:val="center"/>
          <w:rPr>
            <w:noProof/>
          </w:rPr>
        </w:pPr>
        <w:r>
          <w:t>EoI</w:t>
        </w:r>
        <w:r w:rsidR="00454773">
          <w:t>-</w:t>
        </w:r>
        <w:r w:rsidR="00454773">
          <w:fldChar w:fldCharType="begin"/>
        </w:r>
        <w:r w:rsidR="00454773">
          <w:instrText xml:space="preserve"> PAGE   \* MERGEFORMAT </w:instrText>
        </w:r>
        <w:r w:rsidR="00454773">
          <w:fldChar w:fldCharType="separate"/>
        </w:r>
        <w:r w:rsidR="00D74337">
          <w:rPr>
            <w:noProof/>
          </w:rPr>
          <w:t>2</w:t>
        </w:r>
        <w:r w:rsidR="00454773">
          <w:rPr>
            <w:noProof/>
          </w:rPr>
          <w:fldChar w:fldCharType="end"/>
        </w:r>
      </w:p>
    </w:sdtContent>
  </w:sdt>
  <w:p w:rsidR="008B69F0" w:rsidRPr="008B69F0" w:rsidRDefault="008B69F0" w:rsidP="008B69F0">
    <w:pPr>
      <w:pStyle w:val="FooterInf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7A" w:rsidRDefault="00E37E7A">
      <w:pPr>
        <w:spacing w:after="0"/>
      </w:pPr>
      <w:r>
        <w:separator/>
      </w:r>
    </w:p>
  </w:footnote>
  <w:footnote w:type="continuationSeparator" w:id="0">
    <w:p w:rsidR="00E37E7A" w:rsidRDefault="00E37E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71" w:rsidRDefault="00506D71" w:rsidP="00353E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24C1"/>
    <w:multiLevelType w:val="hybridMultilevel"/>
    <w:tmpl w:val="0AC80188"/>
    <w:lvl w:ilvl="0" w:tplc="FB56DEE2">
      <w:start w:val="1"/>
      <w:numFmt w:val="decimal"/>
      <w:lvlText w:val="%1."/>
      <w:lvlJc w:val="left"/>
      <w:pPr>
        <w:ind w:left="720" w:hanging="360"/>
      </w:pPr>
      <w:rPr>
        <w:rFonts w:hint="default"/>
      </w:rPr>
    </w:lvl>
    <w:lvl w:ilvl="1" w:tplc="33DCF23C">
      <w:start w:val="1"/>
      <w:numFmt w:val="lowerLetter"/>
      <w:lvlText w:val="%2."/>
      <w:lvlJc w:val="left"/>
      <w:pPr>
        <w:ind w:left="1440" w:hanging="360"/>
      </w:pPr>
    </w:lvl>
    <w:lvl w:ilvl="2" w:tplc="6D748974" w:tentative="1">
      <w:start w:val="1"/>
      <w:numFmt w:val="lowerRoman"/>
      <w:lvlText w:val="%3."/>
      <w:lvlJc w:val="right"/>
      <w:pPr>
        <w:ind w:left="2160" w:hanging="180"/>
      </w:pPr>
    </w:lvl>
    <w:lvl w:ilvl="3" w:tplc="A5A4F5D4" w:tentative="1">
      <w:start w:val="1"/>
      <w:numFmt w:val="decimal"/>
      <w:lvlText w:val="%4."/>
      <w:lvlJc w:val="left"/>
      <w:pPr>
        <w:ind w:left="2880" w:hanging="360"/>
      </w:pPr>
    </w:lvl>
    <w:lvl w:ilvl="4" w:tplc="512A3666" w:tentative="1">
      <w:start w:val="1"/>
      <w:numFmt w:val="lowerLetter"/>
      <w:lvlText w:val="%5."/>
      <w:lvlJc w:val="left"/>
      <w:pPr>
        <w:ind w:left="3600" w:hanging="360"/>
      </w:pPr>
    </w:lvl>
    <w:lvl w:ilvl="5" w:tplc="77DA4FAE" w:tentative="1">
      <w:start w:val="1"/>
      <w:numFmt w:val="lowerRoman"/>
      <w:lvlText w:val="%6."/>
      <w:lvlJc w:val="right"/>
      <w:pPr>
        <w:ind w:left="4320" w:hanging="180"/>
      </w:pPr>
    </w:lvl>
    <w:lvl w:ilvl="6" w:tplc="22D844DC" w:tentative="1">
      <w:start w:val="1"/>
      <w:numFmt w:val="decimal"/>
      <w:lvlText w:val="%7."/>
      <w:lvlJc w:val="left"/>
      <w:pPr>
        <w:ind w:left="5040" w:hanging="360"/>
      </w:pPr>
    </w:lvl>
    <w:lvl w:ilvl="7" w:tplc="29F8620C" w:tentative="1">
      <w:start w:val="1"/>
      <w:numFmt w:val="lowerLetter"/>
      <w:lvlText w:val="%8."/>
      <w:lvlJc w:val="left"/>
      <w:pPr>
        <w:ind w:left="5760" w:hanging="360"/>
      </w:pPr>
    </w:lvl>
    <w:lvl w:ilvl="8" w:tplc="E15659BC" w:tentative="1">
      <w:start w:val="1"/>
      <w:numFmt w:val="lowerRoman"/>
      <w:lvlText w:val="%9."/>
      <w:lvlJc w:val="right"/>
      <w:pPr>
        <w:ind w:left="6480" w:hanging="180"/>
      </w:pPr>
    </w:lvl>
  </w:abstractNum>
  <w:abstractNum w:abstractNumId="1">
    <w:nsid w:val="336F5A2C"/>
    <w:multiLevelType w:val="hybridMultilevel"/>
    <w:tmpl w:val="89D679AA"/>
    <w:lvl w:ilvl="0" w:tplc="8F38E6BA">
      <w:start w:val="1"/>
      <w:numFmt w:val="upperRoman"/>
      <w:pStyle w:val="Heading1"/>
      <w:lvlText w:val="%1."/>
      <w:lvlJc w:val="left"/>
      <w:pPr>
        <w:ind w:left="720" w:hanging="720"/>
      </w:pPr>
      <w:rPr>
        <w:rFonts w:hint="default"/>
      </w:rPr>
    </w:lvl>
    <w:lvl w:ilvl="1" w:tplc="13BA1CB6" w:tentative="1">
      <w:start w:val="1"/>
      <w:numFmt w:val="lowerLetter"/>
      <w:lvlText w:val="%2."/>
      <w:lvlJc w:val="left"/>
      <w:pPr>
        <w:ind w:left="1080" w:hanging="360"/>
      </w:pPr>
    </w:lvl>
    <w:lvl w:ilvl="2" w:tplc="D3B41600" w:tentative="1">
      <w:start w:val="1"/>
      <w:numFmt w:val="lowerRoman"/>
      <w:lvlText w:val="%3."/>
      <w:lvlJc w:val="right"/>
      <w:pPr>
        <w:ind w:left="1800" w:hanging="180"/>
      </w:pPr>
    </w:lvl>
    <w:lvl w:ilvl="3" w:tplc="544412F4" w:tentative="1">
      <w:start w:val="1"/>
      <w:numFmt w:val="decimal"/>
      <w:lvlText w:val="%4."/>
      <w:lvlJc w:val="left"/>
      <w:pPr>
        <w:ind w:left="2520" w:hanging="360"/>
      </w:pPr>
    </w:lvl>
    <w:lvl w:ilvl="4" w:tplc="83860E52" w:tentative="1">
      <w:start w:val="1"/>
      <w:numFmt w:val="lowerLetter"/>
      <w:lvlText w:val="%5."/>
      <w:lvlJc w:val="left"/>
      <w:pPr>
        <w:ind w:left="3240" w:hanging="360"/>
      </w:pPr>
    </w:lvl>
    <w:lvl w:ilvl="5" w:tplc="AA528EE8" w:tentative="1">
      <w:start w:val="1"/>
      <w:numFmt w:val="lowerRoman"/>
      <w:lvlText w:val="%6."/>
      <w:lvlJc w:val="right"/>
      <w:pPr>
        <w:ind w:left="3960" w:hanging="180"/>
      </w:pPr>
    </w:lvl>
    <w:lvl w:ilvl="6" w:tplc="CC08CAC0" w:tentative="1">
      <w:start w:val="1"/>
      <w:numFmt w:val="decimal"/>
      <w:lvlText w:val="%7."/>
      <w:lvlJc w:val="left"/>
      <w:pPr>
        <w:ind w:left="4680" w:hanging="360"/>
      </w:pPr>
    </w:lvl>
    <w:lvl w:ilvl="7" w:tplc="B980DA1C" w:tentative="1">
      <w:start w:val="1"/>
      <w:numFmt w:val="lowerLetter"/>
      <w:lvlText w:val="%8."/>
      <w:lvlJc w:val="left"/>
      <w:pPr>
        <w:ind w:left="5400" w:hanging="360"/>
      </w:pPr>
    </w:lvl>
    <w:lvl w:ilvl="8" w:tplc="0492BF2C" w:tentative="1">
      <w:start w:val="1"/>
      <w:numFmt w:val="lowerRoman"/>
      <w:lvlText w:val="%9."/>
      <w:lvlJc w:val="right"/>
      <w:pPr>
        <w:ind w:left="6120" w:hanging="180"/>
      </w:pPr>
    </w:lvl>
  </w:abstractNum>
  <w:abstractNum w:abstractNumId="2">
    <w:nsid w:val="336F6F21"/>
    <w:multiLevelType w:val="hybridMultilevel"/>
    <w:tmpl w:val="0A4A2C54"/>
    <w:lvl w:ilvl="0" w:tplc="26DC07B8">
      <w:start w:val="1"/>
      <w:numFmt w:val="bullet"/>
      <w:lvlText w:val=""/>
      <w:lvlJc w:val="left"/>
      <w:pPr>
        <w:ind w:left="720" w:hanging="360"/>
      </w:pPr>
      <w:rPr>
        <w:rFonts w:ascii="Symbol" w:hAnsi="Symbol" w:hint="default"/>
      </w:rPr>
    </w:lvl>
    <w:lvl w:ilvl="1" w:tplc="91167F72" w:tentative="1">
      <w:start w:val="1"/>
      <w:numFmt w:val="bullet"/>
      <w:lvlText w:val="o"/>
      <w:lvlJc w:val="left"/>
      <w:pPr>
        <w:ind w:left="1440" w:hanging="360"/>
      </w:pPr>
      <w:rPr>
        <w:rFonts w:ascii="Courier New" w:hAnsi="Courier New" w:cs="Courier New" w:hint="default"/>
      </w:rPr>
    </w:lvl>
    <w:lvl w:ilvl="2" w:tplc="B4C6BC96" w:tentative="1">
      <w:start w:val="1"/>
      <w:numFmt w:val="bullet"/>
      <w:lvlText w:val=""/>
      <w:lvlJc w:val="left"/>
      <w:pPr>
        <w:ind w:left="2160" w:hanging="360"/>
      </w:pPr>
      <w:rPr>
        <w:rFonts w:ascii="Wingdings" w:hAnsi="Wingdings" w:hint="default"/>
      </w:rPr>
    </w:lvl>
    <w:lvl w:ilvl="3" w:tplc="75083A86" w:tentative="1">
      <w:start w:val="1"/>
      <w:numFmt w:val="bullet"/>
      <w:lvlText w:val=""/>
      <w:lvlJc w:val="left"/>
      <w:pPr>
        <w:ind w:left="2880" w:hanging="360"/>
      </w:pPr>
      <w:rPr>
        <w:rFonts w:ascii="Symbol" w:hAnsi="Symbol" w:hint="default"/>
      </w:rPr>
    </w:lvl>
    <w:lvl w:ilvl="4" w:tplc="B1C2063C" w:tentative="1">
      <w:start w:val="1"/>
      <w:numFmt w:val="bullet"/>
      <w:lvlText w:val="o"/>
      <w:lvlJc w:val="left"/>
      <w:pPr>
        <w:ind w:left="3600" w:hanging="360"/>
      </w:pPr>
      <w:rPr>
        <w:rFonts w:ascii="Courier New" w:hAnsi="Courier New" w:cs="Courier New" w:hint="default"/>
      </w:rPr>
    </w:lvl>
    <w:lvl w:ilvl="5" w:tplc="82B24E72" w:tentative="1">
      <w:start w:val="1"/>
      <w:numFmt w:val="bullet"/>
      <w:lvlText w:val=""/>
      <w:lvlJc w:val="left"/>
      <w:pPr>
        <w:ind w:left="4320" w:hanging="360"/>
      </w:pPr>
      <w:rPr>
        <w:rFonts w:ascii="Wingdings" w:hAnsi="Wingdings" w:hint="default"/>
      </w:rPr>
    </w:lvl>
    <w:lvl w:ilvl="6" w:tplc="C92AFFAE" w:tentative="1">
      <w:start w:val="1"/>
      <w:numFmt w:val="bullet"/>
      <w:lvlText w:val=""/>
      <w:lvlJc w:val="left"/>
      <w:pPr>
        <w:ind w:left="5040" w:hanging="360"/>
      </w:pPr>
      <w:rPr>
        <w:rFonts w:ascii="Symbol" w:hAnsi="Symbol" w:hint="default"/>
      </w:rPr>
    </w:lvl>
    <w:lvl w:ilvl="7" w:tplc="65B438C6" w:tentative="1">
      <w:start w:val="1"/>
      <w:numFmt w:val="bullet"/>
      <w:lvlText w:val="o"/>
      <w:lvlJc w:val="left"/>
      <w:pPr>
        <w:ind w:left="5760" w:hanging="360"/>
      </w:pPr>
      <w:rPr>
        <w:rFonts w:ascii="Courier New" w:hAnsi="Courier New" w:cs="Courier New" w:hint="default"/>
      </w:rPr>
    </w:lvl>
    <w:lvl w:ilvl="8" w:tplc="85B8732C" w:tentative="1">
      <w:start w:val="1"/>
      <w:numFmt w:val="bullet"/>
      <w:lvlText w:val=""/>
      <w:lvlJc w:val="left"/>
      <w:pPr>
        <w:ind w:left="6480" w:hanging="360"/>
      </w:pPr>
      <w:rPr>
        <w:rFonts w:ascii="Wingdings" w:hAnsi="Wingdings" w:hint="default"/>
      </w:rPr>
    </w:lvl>
  </w:abstractNum>
  <w:abstractNum w:abstractNumId="3">
    <w:nsid w:val="41552308"/>
    <w:multiLevelType w:val="hybridMultilevel"/>
    <w:tmpl w:val="0AC80188"/>
    <w:lvl w:ilvl="0" w:tplc="21701D9C">
      <w:start w:val="1"/>
      <w:numFmt w:val="decimal"/>
      <w:lvlText w:val="%1."/>
      <w:lvlJc w:val="left"/>
      <w:pPr>
        <w:ind w:left="720" w:hanging="360"/>
      </w:pPr>
      <w:rPr>
        <w:rFonts w:hint="default"/>
      </w:rPr>
    </w:lvl>
    <w:lvl w:ilvl="1" w:tplc="2AD0CC60" w:tentative="1">
      <w:start w:val="1"/>
      <w:numFmt w:val="lowerLetter"/>
      <w:lvlText w:val="%2."/>
      <w:lvlJc w:val="left"/>
      <w:pPr>
        <w:ind w:left="1440" w:hanging="360"/>
      </w:pPr>
    </w:lvl>
    <w:lvl w:ilvl="2" w:tplc="275427DC" w:tentative="1">
      <w:start w:val="1"/>
      <w:numFmt w:val="lowerRoman"/>
      <w:lvlText w:val="%3."/>
      <w:lvlJc w:val="right"/>
      <w:pPr>
        <w:ind w:left="2160" w:hanging="180"/>
      </w:pPr>
    </w:lvl>
    <w:lvl w:ilvl="3" w:tplc="80141270" w:tentative="1">
      <w:start w:val="1"/>
      <w:numFmt w:val="decimal"/>
      <w:lvlText w:val="%4."/>
      <w:lvlJc w:val="left"/>
      <w:pPr>
        <w:ind w:left="2880" w:hanging="360"/>
      </w:pPr>
    </w:lvl>
    <w:lvl w:ilvl="4" w:tplc="A6FA6670" w:tentative="1">
      <w:start w:val="1"/>
      <w:numFmt w:val="lowerLetter"/>
      <w:lvlText w:val="%5."/>
      <w:lvlJc w:val="left"/>
      <w:pPr>
        <w:ind w:left="3600" w:hanging="360"/>
      </w:pPr>
    </w:lvl>
    <w:lvl w:ilvl="5" w:tplc="4BF20926" w:tentative="1">
      <w:start w:val="1"/>
      <w:numFmt w:val="lowerRoman"/>
      <w:lvlText w:val="%6."/>
      <w:lvlJc w:val="right"/>
      <w:pPr>
        <w:ind w:left="4320" w:hanging="180"/>
      </w:pPr>
    </w:lvl>
    <w:lvl w:ilvl="6" w:tplc="526C7AE4" w:tentative="1">
      <w:start w:val="1"/>
      <w:numFmt w:val="decimal"/>
      <w:lvlText w:val="%7."/>
      <w:lvlJc w:val="left"/>
      <w:pPr>
        <w:ind w:left="5040" w:hanging="360"/>
      </w:pPr>
    </w:lvl>
    <w:lvl w:ilvl="7" w:tplc="04266A1A" w:tentative="1">
      <w:start w:val="1"/>
      <w:numFmt w:val="lowerLetter"/>
      <w:lvlText w:val="%8."/>
      <w:lvlJc w:val="left"/>
      <w:pPr>
        <w:ind w:left="5760" w:hanging="360"/>
      </w:pPr>
    </w:lvl>
    <w:lvl w:ilvl="8" w:tplc="E80C9B46" w:tentative="1">
      <w:start w:val="1"/>
      <w:numFmt w:val="lowerRoman"/>
      <w:lvlText w:val="%9."/>
      <w:lvlJc w:val="right"/>
      <w:pPr>
        <w:ind w:left="6480" w:hanging="180"/>
      </w:pPr>
    </w:lvl>
  </w:abstractNum>
  <w:abstractNum w:abstractNumId="4">
    <w:nsid w:val="456566BA"/>
    <w:multiLevelType w:val="hybridMultilevel"/>
    <w:tmpl w:val="0AC80188"/>
    <w:lvl w:ilvl="0" w:tplc="5818264C">
      <w:start w:val="1"/>
      <w:numFmt w:val="decimal"/>
      <w:lvlText w:val="%1."/>
      <w:lvlJc w:val="left"/>
      <w:pPr>
        <w:ind w:left="720" w:hanging="360"/>
      </w:pPr>
      <w:rPr>
        <w:rFonts w:hint="default"/>
      </w:rPr>
    </w:lvl>
    <w:lvl w:ilvl="1" w:tplc="7C1225D2" w:tentative="1">
      <w:start w:val="1"/>
      <w:numFmt w:val="lowerLetter"/>
      <w:lvlText w:val="%2."/>
      <w:lvlJc w:val="left"/>
      <w:pPr>
        <w:ind w:left="1440" w:hanging="360"/>
      </w:pPr>
    </w:lvl>
    <w:lvl w:ilvl="2" w:tplc="4A8EB616" w:tentative="1">
      <w:start w:val="1"/>
      <w:numFmt w:val="lowerRoman"/>
      <w:lvlText w:val="%3."/>
      <w:lvlJc w:val="right"/>
      <w:pPr>
        <w:ind w:left="2160" w:hanging="180"/>
      </w:pPr>
    </w:lvl>
    <w:lvl w:ilvl="3" w:tplc="0372ACFA" w:tentative="1">
      <w:start w:val="1"/>
      <w:numFmt w:val="decimal"/>
      <w:lvlText w:val="%4."/>
      <w:lvlJc w:val="left"/>
      <w:pPr>
        <w:ind w:left="2880" w:hanging="360"/>
      </w:pPr>
    </w:lvl>
    <w:lvl w:ilvl="4" w:tplc="7236E7E0" w:tentative="1">
      <w:start w:val="1"/>
      <w:numFmt w:val="lowerLetter"/>
      <w:lvlText w:val="%5."/>
      <w:lvlJc w:val="left"/>
      <w:pPr>
        <w:ind w:left="3600" w:hanging="360"/>
      </w:pPr>
    </w:lvl>
    <w:lvl w:ilvl="5" w:tplc="16C4D254" w:tentative="1">
      <w:start w:val="1"/>
      <w:numFmt w:val="lowerRoman"/>
      <w:lvlText w:val="%6."/>
      <w:lvlJc w:val="right"/>
      <w:pPr>
        <w:ind w:left="4320" w:hanging="180"/>
      </w:pPr>
    </w:lvl>
    <w:lvl w:ilvl="6" w:tplc="9A7873AC" w:tentative="1">
      <w:start w:val="1"/>
      <w:numFmt w:val="decimal"/>
      <w:lvlText w:val="%7."/>
      <w:lvlJc w:val="left"/>
      <w:pPr>
        <w:ind w:left="5040" w:hanging="360"/>
      </w:pPr>
    </w:lvl>
    <w:lvl w:ilvl="7" w:tplc="022A838C" w:tentative="1">
      <w:start w:val="1"/>
      <w:numFmt w:val="lowerLetter"/>
      <w:lvlText w:val="%8."/>
      <w:lvlJc w:val="left"/>
      <w:pPr>
        <w:ind w:left="5760" w:hanging="360"/>
      </w:pPr>
    </w:lvl>
    <w:lvl w:ilvl="8" w:tplc="1F86D660" w:tentative="1">
      <w:start w:val="1"/>
      <w:numFmt w:val="lowerRoman"/>
      <w:lvlText w:val="%9."/>
      <w:lvlJc w:val="right"/>
      <w:pPr>
        <w:ind w:left="6480" w:hanging="180"/>
      </w:pPr>
    </w:lvl>
  </w:abstractNum>
  <w:abstractNum w:abstractNumId="5">
    <w:nsid w:val="47EE3064"/>
    <w:multiLevelType w:val="hybridMultilevel"/>
    <w:tmpl w:val="094E4B72"/>
    <w:lvl w:ilvl="0" w:tplc="0AD864F4">
      <w:start w:val="1"/>
      <w:numFmt w:val="decimal"/>
      <w:lvlText w:val="%1."/>
      <w:lvlJc w:val="left"/>
      <w:pPr>
        <w:ind w:left="1080" w:hanging="360"/>
      </w:pPr>
      <w:rPr>
        <w:rFonts w:hint="default"/>
      </w:rPr>
    </w:lvl>
    <w:lvl w:ilvl="1" w:tplc="6FF216D0" w:tentative="1">
      <w:start w:val="1"/>
      <w:numFmt w:val="lowerLetter"/>
      <w:lvlText w:val="%2."/>
      <w:lvlJc w:val="left"/>
      <w:pPr>
        <w:ind w:left="1800" w:hanging="360"/>
      </w:pPr>
    </w:lvl>
    <w:lvl w:ilvl="2" w:tplc="7C4296AE" w:tentative="1">
      <w:start w:val="1"/>
      <w:numFmt w:val="lowerRoman"/>
      <w:lvlText w:val="%3."/>
      <w:lvlJc w:val="right"/>
      <w:pPr>
        <w:ind w:left="2520" w:hanging="180"/>
      </w:pPr>
    </w:lvl>
    <w:lvl w:ilvl="3" w:tplc="059A3CE2" w:tentative="1">
      <w:start w:val="1"/>
      <w:numFmt w:val="decimal"/>
      <w:lvlText w:val="%4."/>
      <w:lvlJc w:val="left"/>
      <w:pPr>
        <w:ind w:left="3240" w:hanging="360"/>
      </w:pPr>
    </w:lvl>
    <w:lvl w:ilvl="4" w:tplc="35D0FAFA" w:tentative="1">
      <w:start w:val="1"/>
      <w:numFmt w:val="lowerLetter"/>
      <w:lvlText w:val="%5."/>
      <w:lvlJc w:val="left"/>
      <w:pPr>
        <w:ind w:left="3960" w:hanging="360"/>
      </w:pPr>
    </w:lvl>
    <w:lvl w:ilvl="5" w:tplc="FC4C86DC" w:tentative="1">
      <w:start w:val="1"/>
      <w:numFmt w:val="lowerRoman"/>
      <w:lvlText w:val="%6."/>
      <w:lvlJc w:val="right"/>
      <w:pPr>
        <w:ind w:left="4680" w:hanging="180"/>
      </w:pPr>
    </w:lvl>
    <w:lvl w:ilvl="6" w:tplc="21704C54" w:tentative="1">
      <w:start w:val="1"/>
      <w:numFmt w:val="decimal"/>
      <w:lvlText w:val="%7."/>
      <w:lvlJc w:val="left"/>
      <w:pPr>
        <w:ind w:left="5400" w:hanging="360"/>
      </w:pPr>
    </w:lvl>
    <w:lvl w:ilvl="7" w:tplc="9550AFF6" w:tentative="1">
      <w:start w:val="1"/>
      <w:numFmt w:val="lowerLetter"/>
      <w:lvlText w:val="%8."/>
      <w:lvlJc w:val="left"/>
      <w:pPr>
        <w:ind w:left="6120" w:hanging="360"/>
      </w:pPr>
    </w:lvl>
    <w:lvl w:ilvl="8" w:tplc="FD0A2C4E" w:tentative="1">
      <w:start w:val="1"/>
      <w:numFmt w:val="lowerRoman"/>
      <w:lvlText w:val="%9."/>
      <w:lvlJc w:val="right"/>
      <w:pPr>
        <w:ind w:left="6840" w:hanging="180"/>
      </w:pPr>
    </w:lvl>
  </w:abstractNum>
  <w:abstractNum w:abstractNumId="6">
    <w:nsid w:val="4AF61455"/>
    <w:multiLevelType w:val="hybridMultilevel"/>
    <w:tmpl w:val="2D3E29D6"/>
    <w:lvl w:ilvl="0" w:tplc="D1CAB792">
      <w:start w:val="1"/>
      <w:numFmt w:val="bullet"/>
      <w:lvlText w:val=""/>
      <w:lvlJc w:val="left"/>
      <w:pPr>
        <w:ind w:left="774" w:hanging="360"/>
      </w:pPr>
      <w:rPr>
        <w:rFonts w:ascii="Symbol" w:hAnsi="Symbol" w:hint="default"/>
      </w:rPr>
    </w:lvl>
    <w:lvl w:ilvl="1" w:tplc="FA82DF84" w:tentative="1">
      <w:start w:val="1"/>
      <w:numFmt w:val="bullet"/>
      <w:lvlText w:val="o"/>
      <w:lvlJc w:val="left"/>
      <w:pPr>
        <w:ind w:left="1494" w:hanging="360"/>
      </w:pPr>
      <w:rPr>
        <w:rFonts w:ascii="Courier New" w:hAnsi="Courier New" w:cs="Courier New" w:hint="default"/>
      </w:rPr>
    </w:lvl>
    <w:lvl w:ilvl="2" w:tplc="7B3AD8EA" w:tentative="1">
      <w:start w:val="1"/>
      <w:numFmt w:val="bullet"/>
      <w:lvlText w:val=""/>
      <w:lvlJc w:val="left"/>
      <w:pPr>
        <w:ind w:left="2214" w:hanging="360"/>
      </w:pPr>
      <w:rPr>
        <w:rFonts w:ascii="Wingdings" w:hAnsi="Wingdings" w:hint="default"/>
      </w:rPr>
    </w:lvl>
    <w:lvl w:ilvl="3" w:tplc="1EC4CA8C" w:tentative="1">
      <w:start w:val="1"/>
      <w:numFmt w:val="bullet"/>
      <w:lvlText w:val=""/>
      <w:lvlJc w:val="left"/>
      <w:pPr>
        <w:ind w:left="2934" w:hanging="360"/>
      </w:pPr>
      <w:rPr>
        <w:rFonts w:ascii="Symbol" w:hAnsi="Symbol" w:hint="default"/>
      </w:rPr>
    </w:lvl>
    <w:lvl w:ilvl="4" w:tplc="E8C449A2" w:tentative="1">
      <w:start w:val="1"/>
      <w:numFmt w:val="bullet"/>
      <w:lvlText w:val="o"/>
      <w:lvlJc w:val="left"/>
      <w:pPr>
        <w:ind w:left="3654" w:hanging="360"/>
      </w:pPr>
      <w:rPr>
        <w:rFonts w:ascii="Courier New" w:hAnsi="Courier New" w:cs="Courier New" w:hint="default"/>
      </w:rPr>
    </w:lvl>
    <w:lvl w:ilvl="5" w:tplc="3738E336" w:tentative="1">
      <w:start w:val="1"/>
      <w:numFmt w:val="bullet"/>
      <w:lvlText w:val=""/>
      <w:lvlJc w:val="left"/>
      <w:pPr>
        <w:ind w:left="4374" w:hanging="360"/>
      </w:pPr>
      <w:rPr>
        <w:rFonts w:ascii="Wingdings" w:hAnsi="Wingdings" w:hint="default"/>
      </w:rPr>
    </w:lvl>
    <w:lvl w:ilvl="6" w:tplc="4D12FD7E" w:tentative="1">
      <w:start w:val="1"/>
      <w:numFmt w:val="bullet"/>
      <w:lvlText w:val=""/>
      <w:lvlJc w:val="left"/>
      <w:pPr>
        <w:ind w:left="5094" w:hanging="360"/>
      </w:pPr>
      <w:rPr>
        <w:rFonts w:ascii="Symbol" w:hAnsi="Symbol" w:hint="default"/>
      </w:rPr>
    </w:lvl>
    <w:lvl w:ilvl="7" w:tplc="828C930A" w:tentative="1">
      <w:start w:val="1"/>
      <w:numFmt w:val="bullet"/>
      <w:lvlText w:val="o"/>
      <w:lvlJc w:val="left"/>
      <w:pPr>
        <w:ind w:left="5814" w:hanging="360"/>
      </w:pPr>
      <w:rPr>
        <w:rFonts w:ascii="Courier New" w:hAnsi="Courier New" w:cs="Courier New" w:hint="default"/>
      </w:rPr>
    </w:lvl>
    <w:lvl w:ilvl="8" w:tplc="7DE64278" w:tentative="1">
      <w:start w:val="1"/>
      <w:numFmt w:val="bullet"/>
      <w:lvlText w:val=""/>
      <w:lvlJc w:val="left"/>
      <w:pPr>
        <w:ind w:left="6534" w:hanging="360"/>
      </w:pPr>
      <w:rPr>
        <w:rFonts w:ascii="Wingdings" w:hAnsi="Wingdings" w:hint="default"/>
      </w:rPr>
    </w:lvl>
  </w:abstractNum>
  <w:abstractNum w:abstractNumId="7">
    <w:nsid w:val="4FE25593"/>
    <w:multiLevelType w:val="hybridMultilevel"/>
    <w:tmpl w:val="73F636EE"/>
    <w:lvl w:ilvl="0" w:tplc="8CEE1C94">
      <w:start w:val="1"/>
      <w:numFmt w:val="decimal"/>
      <w:lvlText w:val="%1."/>
      <w:lvlJc w:val="left"/>
      <w:pPr>
        <w:ind w:left="720" w:hanging="360"/>
      </w:pPr>
    </w:lvl>
    <w:lvl w:ilvl="1" w:tplc="D40C5A96" w:tentative="1">
      <w:start w:val="1"/>
      <w:numFmt w:val="lowerLetter"/>
      <w:lvlText w:val="%2."/>
      <w:lvlJc w:val="left"/>
      <w:pPr>
        <w:ind w:left="1440" w:hanging="360"/>
      </w:pPr>
    </w:lvl>
    <w:lvl w:ilvl="2" w:tplc="B5C4C766" w:tentative="1">
      <w:start w:val="1"/>
      <w:numFmt w:val="lowerRoman"/>
      <w:lvlText w:val="%3."/>
      <w:lvlJc w:val="right"/>
      <w:pPr>
        <w:ind w:left="2160" w:hanging="180"/>
      </w:pPr>
    </w:lvl>
    <w:lvl w:ilvl="3" w:tplc="16B0B16C" w:tentative="1">
      <w:start w:val="1"/>
      <w:numFmt w:val="decimal"/>
      <w:lvlText w:val="%4."/>
      <w:lvlJc w:val="left"/>
      <w:pPr>
        <w:ind w:left="2880" w:hanging="360"/>
      </w:pPr>
    </w:lvl>
    <w:lvl w:ilvl="4" w:tplc="EA14B536" w:tentative="1">
      <w:start w:val="1"/>
      <w:numFmt w:val="lowerLetter"/>
      <w:lvlText w:val="%5."/>
      <w:lvlJc w:val="left"/>
      <w:pPr>
        <w:ind w:left="3600" w:hanging="360"/>
      </w:pPr>
    </w:lvl>
    <w:lvl w:ilvl="5" w:tplc="6944C4DA" w:tentative="1">
      <w:start w:val="1"/>
      <w:numFmt w:val="lowerRoman"/>
      <w:lvlText w:val="%6."/>
      <w:lvlJc w:val="right"/>
      <w:pPr>
        <w:ind w:left="4320" w:hanging="180"/>
      </w:pPr>
    </w:lvl>
    <w:lvl w:ilvl="6" w:tplc="655E5AC0" w:tentative="1">
      <w:start w:val="1"/>
      <w:numFmt w:val="decimal"/>
      <w:lvlText w:val="%7."/>
      <w:lvlJc w:val="left"/>
      <w:pPr>
        <w:ind w:left="5040" w:hanging="360"/>
      </w:pPr>
    </w:lvl>
    <w:lvl w:ilvl="7" w:tplc="D6C60800" w:tentative="1">
      <w:start w:val="1"/>
      <w:numFmt w:val="lowerLetter"/>
      <w:lvlText w:val="%8."/>
      <w:lvlJc w:val="left"/>
      <w:pPr>
        <w:ind w:left="5760" w:hanging="360"/>
      </w:pPr>
    </w:lvl>
    <w:lvl w:ilvl="8" w:tplc="6BA031A8" w:tentative="1">
      <w:start w:val="1"/>
      <w:numFmt w:val="lowerRoman"/>
      <w:lvlText w:val="%9."/>
      <w:lvlJc w:val="right"/>
      <w:pPr>
        <w:ind w:left="6480" w:hanging="180"/>
      </w:pPr>
    </w:lvl>
  </w:abstractNum>
  <w:abstractNum w:abstractNumId="8">
    <w:nsid w:val="7C8E2F2F"/>
    <w:multiLevelType w:val="hybridMultilevel"/>
    <w:tmpl w:val="CBECB336"/>
    <w:lvl w:ilvl="0" w:tplc="3B72D806">
      <w:start w:val="1"/>
      <w:numFmt w:val="decimal"/>
      <w:lvlText w:val="%1."/>
      <w:lvlJc w:val="left"/>
      <w:pPr>
        <w:ind w:left="720" w:hanging="360"/>
      </w:pPr>
      <w:rPr>
        <w:rFonts w:hint="default"/>
      </w:rPr>
    </w:lvl>
    <w:lvl w:ilvl="1" w:tplc="F48660F8" w:tentative="1">
      <w:start w:val="1"/>
      <w:numFmt w:val="lowerLetter"/>
      <w:lvlText w:val="%2."/>
      <w:lvlJc w:val="left"/>
      <w:pPr>
        <w:ind w:left="1440" w:hanging="360"/>
      </w:pPr>
    </w:lvl>
    <w:lvl w:ilvl="2" w:tplc="7A5A4A66" w:tentative="1">
      <w:start w:val="1"/>
      <w:numFmt w:val="lowerRoman"/>
      <w:lvlText w:val="%3."/>
      <w:lvlJc w:val="right"/>
      <w:pPr>
        <w:ind w:left="2160" w:hanging="180"/>
      </w:pPr>
    </w:lvl>
    <w:lvl w:ilvl="3" w:tplc="ACF23A56" w:tentative="1">
      <w:start w:val="1"/>
      <w:numFmt w:val="decimal"/>
      <w:lvlText w:val="%4."/>
      <w:lvlJc w:val="left"/>
      <w:pPr>
        <w:ind w:left="2880" w:hanging="360"/>
      </w:pPr>
    </w:lvl>
    <w:lvl w:ilvl="4" w:tplc="870A27FE" w:tentative="1">
      <w:start w:val="1"/>
      <w:numFmt w:val="lowerLetter"/>
      <w:lvlText w:val="%5."/>
      <w:lvlJc w:val="left"/>
      <w:pPr>
        <w:ind w:left="3600" w:hanging="360"/>
      </w:pPr>
    </w:lvl>
    <w:lvl w:ilvl="5" w:tplc="C09CDB20" w:tentative="1">
      <w:start w:val="1"/>
      <w:numFmt w:val="lowerRoman"/>
      <w:lvlText w:val="%6."/>
      <w:lvlJc w:val="right"/>
      <w:pPr>
        <w:ind w:left="4320" w:hanging="180"/>
      </w:pPr>
    </w:lvl>
    <w:lvl w:ilvl="6" w:tplc="E46A7448" w:tentative="1">
      <w:start w:val="1"/>
      <w:numFmt w:val="decimal"/>
      <w:lvlText w:val="%7."/>
      <w:lvlJc w:val="left"/>
      <w:pPr>
        <w:ind w:left="5040" w:hanging="360"/>
      </w:pPr>
    </w:lvl>
    <w:lvl w:ilvl="7" w:tplc="6D142202" w:tentative="1">
      <w:start w:val="1"/>
      <w:numFmt w:val="lowerLetter"/>
      <w:lvlText w:val="%8."/>
      <w:lvlJc w:val="left"/>
      <w:pPr>
        <w:ind w:left="5760" w:hanging="360"/>
      </w:pPr>
    </w:lvl>
    <w:lvl w:ilvl="8" w:tplc="27EE2200"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65"/>
    <w:rsid w:val="00003A0F"/>
    <w:rsid w:val="00011494"/>
    <w:rsid w:val="00013504"/>
    <w:rsid w:val="0001686E"/>
    <w:rsid w:val="0001792E"/>
    <w:rsid w:val="00034ED1"/>
    <w:rsid w:val="0005128B"/>
    <w:rsid w:val="00053D81"/>
    <w:rsid w:val="000602C6"/>
    <w:rsid w:val="000644A5"/>
    <w:rsid w:val="0008493C"/>
    <w:rsid w:val="00095C20"/>
    <w:rsid w:val="000979A6"/>
    <w:rsid w:val="000B58AA"/>
    <w:rsid w:val="000C6E57"/>
    <w:rsid w:val="000D10A8"/>
    <w:rsid w:val="000E2C71"/>
    <w:rsid w:val="000E6328"/>
    <w:rsid w:val="000F54F6"/>
    <w:rsid w:val="00100951"/>
    <w:rsid w:val="001044F5"/>
    <w:rsid w:val="001175C0"/>
    <w:rsid w:val="00142446"/>
    <w:rsid w:val="001472CA"/>
    <w:rsid w:val="0015029E"/>
    <w:rsid w:val="001658D2"/>
    <w:rsid w:val="00166F87"/>
    <w:rsid w:val="001708D4"/>
    <w:rsid w:val="00174939"/>
    <w:rsid w:val="0019079B"/>
    <w:rsid w:val="00191DB7"/>
    <w:rsid w:val="001A16D6"/>
    <w:rsid w:val="001B18AE"/>
    <w:rsid w:val="001C1691"/>
    <w:rsid w:val="001C4710"/>
    <w:rsid w:val="001C7B19"/>
    <w:rsid w:val="001D590C"/>
    <w:rsid w:val="001E0B7A"/>
    <w:rsid w:val="001E293D"/>
    <w:rsid w:val="001F0B04"/>
    <w:rsid w:val="001F4E22"/>
    <w:rsid w:val="002079AD"/>
    <w:rsid w:val="00214116"/>
    <w:rsid w:val="00230615"/>
    <w:rsid w:val="002312FE"/>
    <w:rsid w:val="002537A0"/>
    <w:rsid w:val="00254A55"/>
    <w:rsid w:val="002550F3"/>
    <w:rsid w:val="0025514D"/>
    <w:rsid w:val="00255C8F"/>
    <w:rsid w:val="00275C83"/>
    <w:rsid w:val="00283215"/>
    <w:rsid w:val="002859D1"/>
    <w:rsid w:val="002948B0"/>
    <w:rsid w:val="00295987"/>
    <w:rsid w:val="002A202B"/>
    <w:rsid w:val="002A7490"/>
    <w:rsid w:val="002B0285"/>
    <w:rsid w:val="002B2023"/>
    <w:rsid w:val="002B75D4"/>
    <w:rsid w:val="002C05AD"/>
    <w:rsid w:val="002D0818"/>
    <w:rsid w:val="002D2F6C"/>
    <w:rsid w:val="002E3A0D"/>
    <w:rsid w:val="002F5751"/>
    <w:rsid w:val="002F6CD7"/>
    <w:rsid w:val="00304DEF"/>
    <w:rsid w:val="003115D2"/>
    <w:rsid w:val="00315765"/>
    <w:rsid w:val="00320AB1"/>
    <w:rsid w:val="00332A91"/>
    <w:rsid w:val="00332DFE"/>
    <w:rsid w:val="00335D2B"/>
    <w:rsid w:val="0033662D"/>
    <w:rsid w:val="003505AF"/>
    <w:rsid w:val="0035337C"/>
    <w:rsid w:val="00353E66"/>
    <w:rsid w:val="00357CC6"/>
    <w:rsid w:val="003666C4"/>
    <w:rsid w:val="00376DB0"/>
    <w:rsid w:val="00380C58"/>
    <w:rsid w:val="00381E61"/>
    <w:rsid w:val="00383CFB"/>
    <w:rsid w:val="003A6117"/>
    <w:rsid w:val="003A683B"/>
    <w:rsid w:val="003B4C94"/>
    <w:rsid w:val="003B5986"/>
    <w:rsid w:val="003C1005"/>
    <w:rsid w:val="003C73CB"/>
    <w:rsid w:val="003D2330"/>
    <w:rsid w:val="003D36B0"/>
    <w:rsid w:val="003F1A16"/>
    <w:rsid w:val="004024AE"/>
    <w:rsid w:val="00403D9F"/>
    <w:rsid w:val="004043A5"/>
    <w:rsid w:val="004058A7"/>
    <w:rsid w:val="00416A4D"/>
    <w:rsid w:val="00422016"/>
    <w:rsid w:val="004309AD"/>
    <w:rsid w:val="00433783"/>
    <w:rsid w:val="00434AF6"/>
    <w:rsid w:val="00435DB9"/>
    <w:rsid w:val="0044710E"/>
    <w:rsid w:val="00451CD3"/>
    <w:rsid w:val="00454773"/>
    <w:rsid w:val="0046221E"/>
    <w:rsid w:val="00471ED0"/>
    <w:rsid w:val="00472B51"/>
    <w:rsid w:val="00482B42"/>
    <w:rsid w:val="004A331B"/>
    <w:rsid w:val="004B44E9"/>
    <w:rsid w:val="004C4D48"/>
    <w:rsid w:val="004D2B51"/>
    <w:rsid w:val="004D340E"/>
    <w:rsid w:val="004F2849"/>
    <w:rsid w:val="004F6D99"/>
    <w:rsid w:val="005008B2"/>
    <w:rsid w:val="00506D71"/>
    <w:rsid w:val="00507D03"/>
    <w:rsid w:val="005123EB"/>
    <w:rsid w:val="00521CEB"/>
    <w:rsid w:val="005457B4"/>
    <w:rsid w:val="00553078"/>
    <w:rsid w:val="00563AF9"/>
    <w:rsid w:val="00564780"/>
    <w:rsid w:val="00566291"/>
    <w:rsid w:val="005719AB"/>
    <w:rsid w:val="00573BF4"/>
    <w:rsid w:val="00581FCD"/>
    <w:rsid w:val="00586766"/>
    <w:rsid w:val="005A0E8D"/>
    <w:rsid w:val="005B0674"/>
    <w:rsid w:val="005B0753"/>
    <w:rsid w:val="005B754A"/>
    <w:rsid w:val="005C36B8"/>
    <w:rsid w:val="005D0475"/>
    <w:rsid w:val="005D285D"/>
    <w:rsid w:val="005E1851"/>
    <w:rsid w:val="005E3281"/>
    <w:rsid w:val="005E4801"/>
    <w:rsid w:val="005E5E5D"/>
    <w:rsid w:val="005F15C3"/>
    <w:rsid w:val="005F2BF4"/>
    <w:rsid w:val="005F66E1"/>
    <w:rsid w:val="00614C69"/>
    <w:rsid w:val="00620C5D"/>
    <w:rsid w:val="006232E9"/>
    <w:rsid w:val="00627771"/>
    <w:rsid w:val="00631D8E"/>
    <w:rsid w:val="00640B43"/>
    <w:rsid w:val="00640B78"/>
    <w:rsid w:val="00645AC1"/>
    <w:rsid w:val="00651513"/>
    <w:rsid w:val="006537A5"/>
    <w:rsid w:val="006652A4"/>
    <w:rsid w:val="00670090"/>
    <w:rsid w:val="0067087C"/>
    <w:rsid w:val="0068200E"/>
    <w:rsid w:val="00682303"/>
    <w:rsid w:val="006861E2"/>
    <w:rsid w:val="006864B8"/>
    <w:rsid w:val="006867C2"/>
    <w:rsid w:val="006916D0"/>
    <w:rsid w:val="00692A19"/>
    <w:rsid w:val="006A0D9A"/>
    <w:rsid w:val="006A6022"/>
    <w:rsid w:val="006B2EC6"/>
    <w:rsid w:val="006E069E"/>
    <w:rsid w:val="006E1BF8"/>
    <w:rsid w:val="00704B55"/>
    <w:rsid w:val="00705215"/>
    <w:rsid w:val="00715807"/>
    <w:rsid w:val="007169E4"/>
    <w:rsid w:val="007173D4"/>
    <w:rsid w:val="00720DF2"/>
    <w:rsid w:val="007340F2"/>
    <w:rsid w:val="007508D6"/>
    <w:rsid w:val="0076650D"/>
    <w:rsid w:val="0077012F"/>
    <w:rsid w:val="00771790"/>
    <w:rsid w:val="00774AD6"/>
    <w:rsid w:val="007767CD"/>
    <w:rsid w:val="00780CCF"/>
    <w:rsid w:val="007866CE"/>
    <w:rsid w:val="007917B1"/>
    <w:rsid w:val="00791E2E"/>
    <w:rsid w:val="00795E0F"/>
    <w:rsid w:val="007A2B21"/>
    <w:rsid w:val="007B425C"/>
    <w:rsid w:val="007D143E"/>
    <w:rsid w:val="00800531"/>
    <w:rsid w:val="00806ED6"/>
    <w:rsid w:val="0081346D"/>
    <w:rsid w:val="0082124E"/>
    <w:rsid w:val="00823EAD"/>
    <w:rsid w:val="00827D63"/>
    <w:rsid w:val="00835392"/>
    <w:rsid w:val="00844180"/>
    <w:rsid w:val="008456BE"/>
    <w:rsid w:val="008739E4"/>
    <w:rsid w:val="0087703B"/>
    <w:rsid w:val="008A27E4"/>
    <w:rsid w:val="008B1C18"/>
    <w:rsid w:val="008B5D8B"/>
    <w:rsid w:val="008B69F0"/>
    <w:rsid w:val="008B6A5D"/>
    <w:rsid w:val="008C49A0"/>
    <w:rsid w:val="008C7182"/>
    <w:rsid w:val="008D7275"/>
    <w:rsid w:val="008D7E9F"/>
    <w:rsid w:val="008E2D07"/>
    <w:rsid w:val="008E335C"/>
    <w:rsid w:val="008F5ED7"/>
    <w:rsid w:val="00902FC7"/>
    <w:rsid w:val="00903EEE"/>
    <w:rsid w:val="00905519"/>
    <w:rsid w:val="00906108"/>
    <w:rsid w:val="00910E44"/>
    <w:rsid w:val="00927D2D"/>
    <w:rsid w:val="00932372"/>
    <w:rsid w:val="00933C59"/>
    <w:rsid w:val="00937283"/>
    <w:rsid w:val="00937DA4"/>
    <w:rsid w:val="0094442B"/>
    <w:rsid w:val="00945C92"/>
    <w:rsid w:val="0095735B"/>
    <w:rsid w:val="009622A4"/>
    <w:rsid w:val="00963F00"/>
    <w:rsid w:val="009663F6"/>
    <w:rsid w:val="00984D4F"/>
    <w:rsid w:val="00985E3C"/>
    <w:rsid w:val="00987E2C"/>
    <w:rsid w:val="009A2B1C"/>
    <w:rsid w:val="009A3525"/>
    <w:rsid w:val="009A3BF3"/>
    <w:rsid w:val="009A42E9"/>
    <w:rsid w:val="009A7920"/>
    <w:rsid w:val="009B1BB0"/>
    <w:rsid w:val="009B6D77"/>
    <w:rsid w:val="009C1394"/>
    <w:rsid w:val="009D5DB2"/>
    <w:rsid w:val="009F17AD"/>
    <w:rsid w:val="009F22EF"/>
    <w:rsid w:val="009F6841"/>
    <w:rsid w:val="00A00534"/>
    <w:rsid w:val="00A01954"/>
    <w:rsid w:val="00A23F6B"/>
    <w:rsid w:val="00A30477"/>
    <w:rsid w:val="00A3092A"/>
    <w:rsid w:val="00A32AB7"/>
    <w:rsid w:val="00A35636"/>
    <w:rsid w:val="00A35CA4"/>
    <w:rsid w:val="00A42BA4"/>
    <w:rsid w:val="00A43D70"/>
    <w:rsid w:val="00A44A74"/>
    <w:rsid w:val="00A5244D"/>
    <w:rsid w:val="00A5781F"/>
    <w:rsid w:val="00A6077F"/>
    <w:rsid w:val="00A60C44"/>
    <w:rsid w:val="00A667AD"/>
    <w:rsid w:val="00A77AE2"/>
    <w:rsid w:val="00A851F3"/>
    <w:rsid w:val="00A92174"/>
    <w:rsid w:val="00A95292"/>
    <w:rsid w:val="00AA4AD0"/>
    <w:rsid w:val="00AB1F36"/>
    <w:rsid w:val="00AB2F54"/>
    <w:rsid w:val="00AB543D"/>
    <w:rsid w:val="00AC6621"/>
    <w:rsid w:val="00AD1CCA"/>
    <w:rsid w:val="00AD223A"/>
    <w:rsid w:val="00AD3A92"/>
    <w:rsid w:val="00AE735D"/>
    <w:rsid w:val="00B0157A"/>
    <w:rsid w:val="00B01E9F"/>
    <w:rsid w:val="00B01F77"/>
    <w:rsid w:val="00B04AF8"/>
    <w:rsid w:val="00B112B4"/>
    <w:rsid w:val="00B13E82"/>
    <w:rsid w:val="00B15369"/>
    <w:rsid w:val="00B21BFC"/>
    <w:rsid w:val="00B22F45"/>
    <w:rsid w:val="00B2348A"/>
    <w:rsid w:val="00B25EAE"/>
    <w:rsid w:val="00B3199A"/>
    <w:rsid w:val="00B37417"/>
    <w:rsid w:val="00B40E16"/>
    <w:rsid w:val="00B424CC"/>
    <w:rsid w:val="00B448CE"/>
    <w:rsid w:val="00B4536C"/>
    <w:rsid w:val="00B666FE"/>
    <w:rsid w:val="00B703BF"/>
    <w:rsid w:val="00B74B50"/>
    <w:rsid w:val="00B76919"/>
    <w:rsid w:val="00B80114"/>
    <w:rsid w:val="00B822EC"/>
    <w:rsid w:val="00BA2006"/>
    <w:rsid w:val="00BA540C"/>
    <w:rsid w:val="00BB1D79"/>
    <w:rsid w:val="00BB3312"/>
    <w:rsid w:val="00BB65F2"/>
    <w:rsid w:val="00BC402D"/>
    <w:rsid w:val="00BD60D3"/>
    <w:rsid w:val="00BE0ADE"/>
    <w:rsid w:val="00BE21BF"/>
    <w:rsid w:val="00BE6954"/>
    <w:rsid w:val="00BF04D5"/>
    <w:rsid w:val="00BF0586"/>
    <w:rsid w:val="00BF1C50"/>
    <w:rsid w:val="00BF5F2C"/>
    <w:rsid w:val="00BF7701"/>
    <w:rsid w:val="00C019D6"/>
    <w:rsid w:val="00C062AC"/>
    <w:rsid w:val="00C0719A"/>
    <w:rsid w:val="00C11A8C"/>
    <w:rsid w:val="00C12AD2"/>
    <w:rsid w:val="00C13CDE"/>
    <w:rsid w:val="00C2201D"/>
    <w:rsid w:val="00C30F08"/>
    <w:rsid w:val="00C314B5"/>
    <w:rsid w:val="00C44175"/>
    <w:rsid w:val="00C46764"/>
    <w:rsid w:val="00C51949"/>
    <w:rsid w:val="00C57120"/>
    <w:rsid w:val="00C80FFD"/>
    <w:rsid w:val="00C86E0C"/>
    <w:rsid w:val="00C87242"/>
    <w:rsid w:val="00C93F9A"/>
    <w:rsid w:val="00C95A32"/>
    <w:rsid w:val="00C96065"/>
    <w:rsid w:val="00C96DB4"/>
    <w:rsid w:val="00CA2302"/>
    <w:rsid w:val="00CB4159"/>
    <w:rsid w:val="00CB5896"/>
    <w:rsid w:val="00CC0D99"/>
    <w:rsid w:val="00CC122A"/>
    <w:rsid w:val="00CC1445"/>
    <w:rsid w:val="00CC1CA5"/>
    <w:rsid w:val="00CC5791"/>
    <w:rsid w:val="00CD3208"/>
    <w:rsid w:val="00CD4AE8"/>
    <w:rsid w:val="00CE1DA3"/>
    <w:rsid w:val="00CF485B"/>
    <w:rsid w:val="00CF7014"/>
    <w:rsid w:val="00D060F9"/>
    <w:rsid w:val="00D06746"/>
    <w:rsid w:val="00D10A0B"/>
    <w:rsid w:val="00D11F71"/>
    <w:rsid w:val="00D1563B"/>
    <w:rsid w:val="00D22A8A"/>
    <w:rsid w:val="00D230CD"/>
    <w:rsid w:val="00D24498"/>
    <w:rsid w:val="00D26930"/>
    <w:rsid w:val="00D27138"/>
    <w:rsid w:val="00D31FEA"/>
    <w:rsid w:val="00D443FC"/>
    <w:rsid w:val="00D57E3C"/>
    <w:rsid w:val="00D60029"/>
    <w:rsid w:val="00D62E69"/>
    <w:rsid w:val="00D64788"/>
    <w:rsid w:val="00D661B0"/>
    <w:rsid w:val="00D71012"/>
    <w:rsid w:val="00D7283A"/>
    <w:rsid w:val="00D74337"/>
    <w:rsid w:val="00D77D74"/>
    <w:rsid w:val="00D82CF7"/>
    <w:rsid w:val="00D92700"/>
    <w:rsid w:val="00D92B01"/>
    <w:rsid w:val="00DA39E2"/>
    <w:rsid w:val="00DA6BD1"/>
    <w:rsid w:val="00DB3DEC"/>
    <w:rsid w:val="00DC2114"/>
    <w:rsid w:val="00DD0E0B"/>
    <w:rsid w:val="00DD1B76"/>
    <w:rsid w:val="00DE0842"/>
    <w:rsid w:val="00DE75BD"/>
    <w:rsid w:val="00DE76E2"/>
    <w:rsid w:val="00E01088"/>
    <w:rsid w:val="00E0198C"/>
    <w:rsid w:val="00E03C45"/>
    <w:rsid w:val="00E15579"/>
    <w:rsid w:val="00E20E36"/>
    <w:rsid w:val="00E37E7A"/>
    <w:rsid w:val="00E40575"/>
    <w:rsid w:val="00E45AEE"/>
    <w:rsid w:val="00E50D5D"/>
    <w:rsid w:val="00E5552E"/>
    <w:rsid w:val="00E57A8A"/>
    <w:rsid w:val="00E6065D"/>
    <w:rsid w:val="00E64BA3"/>
    <w:rsid w:val="00E66E21"/>
    <w:rsid w:val="00E807F4"/>
    <w:rsid w:val="00E80A52"/>
    <w:rsid w:val="00E83505"/>
    <w:rsid w:val="00E9766A"/>
    <w:rsid w:val="00EB4400"/>
    <w:rsid w:val="00EB5339"/>
    <w:rsid w:val="00EC02FF"/>
    <w:rsid w:val="00EC1808"/>
    <w:rsid w:val="00EC1925"/>
    <w:rsid w:val="00EC3FA6"/>
    <w:rsid w:val="00ED12EF"/>
    <w:rsid w:val="00EE5492"/>
    <w:rsid w:val="00EE553B"/>
    <w:rsid w:val="00EF3F8E"/>
    <w:rsid w:val="00EF5DEF"/>
    <w:rsid w:val="00EF76E0"/>
    <w:rsid w:val="00F0657E"/>
    <w:rsid w:val="00F17AD6"/>
    <w:rsid w:val="00F214FE"/>
    <w:rsid w:val="00F368D6"/>
    <w:rsid w:val="00F54A99"/>
    <w:rsid w:val="00F6196A"/>
    <w:rsid w:val="00F6710E"/>
    <w:rsid w:val="00F70AAA"/>
    <w:rsid w:val="00F87D53"/>
    <w:rsid w:val="00F9167B"/>
    <w:rsid w:val="00F9345B"/>
    <w:rsid w:val="00FA29AD"/>
    <w:rsid w:val="00FA31F9"/>
    <w:rsid w:val="00FA5D09"/>
    <w:rsid w:val="00FA7786"/>
    <w:rsid w:val="00FB7EBA"/>
    <w:rsid w:val="00FC6CAC"/>
    <w:rsid w:val="00FD5249"/>
    <w:rsid w:val="00FE00C7"/>
    <w:rsid w:val="00FE3E4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E809F-7475-471A-97BC-90A53BDE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9E4"/>
    <w:pPr>
      <w:spacing w:line="240" w:lineRule="auto"/>
      <w:jc w:val="both"/>
    </w:pPr>
    <w:rPr>
      <w:rFonts w:ascii="Times New Roman" w:hAnsi="Times New Roman" w:cs="Times New Roman"/>
    </w:rPr>
  </w:style>
  <w:style w:type="paragraph" w:styleId="Heading1">
    <w:name w:val="heading 1"/>
    <w:basedOn w:val="Normal"/>
    <w:next w:val="Normal"/>
    <w:link w:val="Heading1Char"/>
    <w:uiPriority w:val="9"/>
    <w:qFormat/>
    <w:rsid w:val="007A2B21"/>
    <w:pPr>
      <w:keepNext/>
      <w:keepLines/>
      <w:numPr>
        <w:numId w:val="5"/>
      </w:numPr>
      <w:outlineLvl w:val="0"/>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3BF3"/>
    <w:pPr>
      <w:tabs>
        <w:tab w:val="left" w:pos="720"/>
      </w:tabs>
      <w:spacing w:after="0"/>
    </w:pPr>
    <w:rPr>
      <w:sz w:val="21"/>
      <w:szCs w:val="20"/>
    </w:rPr>
  </w:style>
  <w:style w:type="character" w:customStyle="1" w:styleId="FootnoteTextChar">
    <w:name w:val="Footnote Text Char"/>
    <w:basedOn w:val="DefaultParagraphFont"/>
    <w:link w:val="FootnoteText"/>
    <w:uiPriority w:val="99"/>
    <w:rsid w:val="009A3BF3"/>
    <w:rPr>
      <w:sz w:val="21"/>
      <w:szCs w:val="20"/>
    </w:rPr>
  </w:style>
  <w:style w:type="character" w:styleId="FootnoteReference">
    <w:name w:val="footnote reference"/>
    <w:basedOn w:val="DefaultParagraphFont"/>
    <w:uiPriority w:val="99"/>
    <w:semiHidden/>
    <w:unhideWhenUsed/>
    <w:rsid w:val="009A3BF3"/>
    <w:rPr>
      <w:color w:val="000000"/>
      <w:position w:val="0"/>
      <w:sz w:val="22"/>
      <w:u w:val="none"/>
      <w:vertAlign w:val="superscript"/>
    </w:rPr>
  </w:style>
  <w:style w:type="paragraph" w:styleId="ListParagraph">
    <w:name w:val="List Paragraph"/>
    <w:basedOn w:val="Normal"/>
    <w:uiPriority w:val="34"/>
    <w:qFormat/>
    <w:rsid w:val="00A23F6B"/>
    <w:pPr>
      <w:ind w:left="720"/>
      <w:contextualSpacing/>
    </w:pPr>
  </w:style>
  <w:style w:type="table" w:styleId="TableGrid">
    <w:name w:val="Table Grid"/>
    <w:basedOn w:val="TableNormal"/>
    <w:uiPriority w:val="59"/>
    <w:rsid w:val="00507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7D03"/>
    <w:rPr>
      <w:color w:val="0000FF" w:themeColor="hyperlink"/>
      <w:u w:val="single"/>
    </w:rPr>
  </w:style>
  <w:style w:type="character" w:styleId="CommentReference">
    <w:name w:val="annotation reference"/>
    <w:basedOn w:val="DefaultParagraphFont"/>
    <w:uiPriority w:val="99"/>
    <w:semiHidden/>
    <w:unhideWhenUsed/>
    <w:rsid w:val="006A0D9A"/>
    <w:rPr>
      <w:sz w:val="16"/>
      <w:szCs w:val="16"/>
    </w:rPr>
  </w:style>
  <w:style w:type="paragraph" w:styleId="CommentText">
    <w:name w:val="annotation text"/>
    <w:basedOn w:val="Normal"/>
    <w:link w:val="CommentTextChar"/>
    <w:uiPriority w:val="99"/>
    <w:semiHidden/>
    <w:unhideWhenUsed/>
    <w:rsid w:val="006A0D9A"/>
    <w:rPr>
      <w:sz w:val="20"/>
      <w:szCs w:val="20"/>
    </w:rPr>
  </w:style>
  <w:style w:type="character" w:customStyle="1" w:styleId="CommentTextChar">
    <w:name w:val="Comment Text Char"/>
    <w:basedOn w:val="DefaultParagraphFont"/>
    <w:link w:val="CommentText"/>
    <w:uiPriority w:val="99"/>
    <w:semiHidden/>
    <w:rsid w:val="006A0D9A"/>
    <w:rPr>
      <w:sz w:val="20"/>
      <w:szCs w:val="20"/>
    </w:rPr>
  </w:style>
  <w:style w:type="paragraph" w:styleId="CommentSubject">
    <w:name w:val="annotation subject"/>
    <w:basedOn w:val="CommentText"/>
    <w:next w:val="CommentText"/>
    <w:link w:val="CommentSubjectChar"/>
    <w:uiPriority w:val="99"/>
    <w:semiHidden/>
    <w:unhideWhenUsed/>
    <w:rsid w:val="006A0D9A"/>
    <w:rPr>
      <w:b/>
      <w:bCs/>
    </w:rPr>
  </w:style>
  <w:style w:type="character" w:customStyle="1" w:styleId="CommentSubjectChar">
    <w:name w:val="Comment Subject Char"/>
    <w:basedOn w:val="CommentTextChar"/>
    <w:link w:val="CommentSubject"/>
    <w:uiPriority w:val="99"/>
    <w:semiHidden/>
    <w:rsid w:val="006A0D9A"/>
    <w:rPr>
      <w:b/>
      <w:bCs/>
      <w:sz w:val="20"/>
      <w:szCs w:val="20"/>
    </w:rPr>
  </w:style>
  <w:style w:type="paragraph" w:styleId="BalloonText">
    <w:name w:val="Balloon Text"/>
    <w:basedOn w:val="Normal"/>
    <w:link w:val="BalloonTextChar"/>
    <w:uiPriority w:val="99"/>
    <w:semiHidden/>
    <w:unhideWhenUsed/>
    <w:rsid w:val="006A0D9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D9A"/>
    <w:rPr>
      <w:rFonts w:ascii="Segoe UI" w:hAnsi="Segoe UI" w:cs="Segoe UI"/>
      <w:sz w:val="18"/>
      <w:szCs w:val="18"/>
    </w:rPr>
  </w:style>
  <w:style w:type="paragraph" w:customStyle="1" w:styleId="FooterInfo">
    <w:name w:val="FooterInfo"/>
    <w:basedOn w:val="Normal"/>
    <w:next w:val="Footer"/>
    <w:link w:val="FooterInfoChar"/>
    <w:rsid w:val="00A35636"/>
    <w:pPr>
      <w:tabs>
        <w:tab w:val="center" w:pos="4394"/>
        <w:tab w:val="right" w:pos="8788"/>
      </w:tabs>
    </w:pPr>
  </w:style>
  <w:style w:type="character" w:customStyle="1" w:styleId="FooterInfoChar">
    <w:name w:val="FooterInfo Char"/>
    <w:basedOn w:val="DefaultParagraphFont"/>
    <w:link w:val="FooterInfo"/>
    <w:rsid w:val="00A35636"/>
  </w:style>
  <w:style w:type="paragraph" w:styleId="Footer">
    <w:name w:val="footer"/>
    <w:basedOn w:val="Normal"/>
    <w:link w:val="FooterChar"/>
    <w:uiPriority w:val="99"/>
    <w:unhideWhenUsed/>
    <w:rsid w:val="00A35636"/>
    <w:pPr>
      <w:tabs>
        <w:tab w:val="center" w:pos="4680"/>
        <w:tab w:val="right" w:pos="9360"/>
      </w:tabs>
      <w:spacing w:after="0"/>
    </w:pPr>
  </w:style>
  <w:style w:type="character" w:customStyle="1" w:styleId="FooterChar">
    <w:name w:val="Footer Char"/>
    <w:basedOn w:val="DefaultParagraphFont"/>
    <w:link w:val="Footer"/>
    <w:uiPriority w:val="99"/>
    <w:rsid w:val="00A35636"/>
  </w:style>
  <w:style w:type="paragraph" w:styleId="Header">
    <w:name w:val="header"/>
    <w:basedOn w:val="Normal"/>
    <w:link w:val="HeaderChar"/>
    <w:uiPriority w:val="99"/>
    <w:unhideWhenUsed/>
    <w:rsid w:val="00A35636"/>
    <w:pPr>
      <w:tabs>
        <w:tab w:val="center" w:pos="4680"/>
        <w:tab w:val="right" w:pos="9360"/>
      </w:tabs>
      <w:spacing w:after="0"/>
    </w:pPr>
  </w:style>
  <w:style w:type="character" w:customStyle="1" w:styleId="HeaderChar">
    <w:name w:val="Header Char"/>
    <w:basedOn w:val="DefaultParagraphFont"/>
    <w:link w:val="Header"/>
    <w:uiPriority w:val="99"/>
    <w:rsid w:val="00A35636"/>
  </w:style>
  <w:style w:type="character" w:customStyle="1" w:styleId="Heading1Char">
    <w:name w:val="Heading 1 Char"/>
    <w:basedOn w:val="DefaultParagraphFont"/>
    <w:link w:val="Heading1"/>
    <w:uiPriority w:val="9"/>
    <w:rsid w:val="007A2B21"/>
    <w:rPr>
      <w:rFonts w:ascii="Times New Roman" w:eastAsiaTheme="majorEastAsia" w:hAnsi="Times New Roman" w:cs="Times New Roman"/>
      <w:b/>
      <w:bCs/>
    </w:rPr>
  </w:style>
  <w:style w:type="paragraph" w:styleId="Revision">
    <w:name w:val="Revision"/>
    <w:hidden/>
    <w:uiPriority w:val="99"/>
    <w:semiHidden/>
    <w:rsid w:val="005F2BF4"/>
    <w:pPr>
      <w:spacing w:after="0" w:line="240" w:lineRule="auto"/>
    </w:pPr>
  </w:style>
  <w:style w:type="character" w:styleId="FollowedHyperlink">
    <w:name w:val="FollowedHyperlink"/>
    <w:basedOn w:val="DefaultParagraphFont"/>
    <w:uiPriority w:val="99"/>
    <w:semiHidden/>
    <w:unhideWhenUsed/>
    <w:rsid w:val="002F5751"/>
    <w:rPr>
      <w:color w:val="800080" w:themeColor="followedHyperlink"/>
      <w:u w:val="single"/>
    </w:rPr>
  </w:style>
  <w:style w:type="paragraph" w:customStyle="1" w:styleId="TextDMT">
    <w:name w:val="Text DMT"/>
    <w:link w:val="TextDMTZchn"/>
    <w:qFormat/>
    <w:rsid w:val="006652A4"/>
    <w:pPr>
      <w:spacing w:after="240" w:line="300" w:lineRule="atLeast"/>
      <w:ind w:right="-20"/>
      <w:jc w:val="both"/>
    </w:pPr>
    <w:rPr>
      <w:rFonts w:ascii="Arial" w:eastAsia="Calibri" w:hAnsi="Arial" w:cs="Arial"/>
    </w:rPr>
  </w:style>
  <w:style w:type="character" w:customStyle="1" w:styleId="TextDMTZchn">
    <w:name w:val="Text DMT Zchn"/>
    <w:basedOn w:val="DefaultParagraphFont"/>
    <w:link w:val="TextDMT"/>
    <w:rsid w:val="006652A4"/>
    <w:rPr>
      <w:rFonts w:ascii="Arial" w:eastAsia="Calibri" w:hAnsi="Arial" w:cs="Arial"/>
    </w:rPr>
  </w:style>
  <w:style w:type="character" w:customStyle="1" w:styleId="UnresolvedMention1">
    <w:name w:val="Unresolved Mention1"/>
    <w:basedOn w:val="DefaultParagraphFont"/>
    <w:uiPriority w:val="99"/>
    <w:rsid w:val="006652A4"/>
    <w:rPr>
      <w:color w:val="605E5C"/>
      <w:shd w:val="clear" w:color="auto" w:fill="E1DFDD"/>
    </w:rPr>
  </w:style>
  <w:style w:type="paragraph" w:customStyle="1" w:styleId="Default">
    <w:name w:val="Default"/>
    <w:rsid w:val="002948B0"/>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D77364-02BD-4425-B6C7-079353A8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Shams Shaker</cp:lastModifiedBy>
  <cp:revision>6</cp:revision>
  <dcterms:created xsi:type="dcterms:W3CDTF">2021-07-06T12:43:00Z</dcterms:created>
  <dcterms:modified xsi:type="dcterms:W3CDTF">2021-07-07T05:04:00Z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a9784abd-4946-4054-b094-360c4cea1549</vt:lpwstr>
  </property>
</Properties>
</file>